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80" w:rightFromText="180" w:topFromText="180" w:bottomFromText="180" w:vertAnchor="text"/>
        <w:tblW w:w="94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7789"/>
      </w:tblGrid>
      <w:tr w:rsidR="00F6259D" w:rsidRPr="003157DF" w14:paraId="283BA4A4" w14:textId="77777777" w:rsidTr="00F6259D">
        <w:trPr>
          <w:trHeight w:val="927"/>
        </w:trPr>
        <w:tc>
          <w:tcPr>
            <w:tcW w:w="9480" w:type="dxa"/>
            <w:gridSpan w:val="2"/>
            <w:tcBorders>
              <w:top w:val="nil"/>
              <w:left w:val="nil"/>
              <w:bottom w:val="single" w:sz="8" w:space="0" w:color="auto"/>
              <w:right w:val="nil"/>
            </w:tcBorders>
          </w:tcPr>
          <w:p w14:paraId="5C61E5B5" w14:textId="77777777" w:rsidR="00497AC4" w:rsidRDefault="00F6259D" w:rsidP="00F6259D">
            <w:pPr>
              <w:widowControl w:val="0"/>
              <w:spacing w:line="240" w:lineRule="auto"/>
              <w:jc w:val="center"/>
              <w:rPr>
                <w:rFonts w:ascii="Times New Roman" w:eastAsia="Times New Roman" w:hAnsi="Times New Roman" w:cs="Times New Roman"/>
                <w:b/>
                <w:bCs/>
                <w:sz w:val="24"/>
                <w:szCs w:val="24"/>
                <w:lang w:val="en-US"/>
              </w:rPr>
            </w:pPr>
            <w:r w:rsidRPr="003157DF">
              <w:rPr>
                <w:rFonts w:ascii="Times New Roman" w:eastAsia="Times New Roman" w:hAnsi="Times New Roman" w:cs="Times New Roman"/>
                <w:b/>
                <w:bCs/>
                <w:sz w:val="24"/>
                <w:szCs w:val="24"/>
              </w:rPr>
              <w:t xml:space="preserve">Summary of </w:t>
            </w:r>
            <w:r w:rsidR="00497AC4">
              <w:rPr>
                <w:rFonts w:ascii="Times New Roman" w:eastAsia="Times New Roman" w:hAnsi="Times New Roman" w:cs="Times New Roman"/>
                <w:b/>
                <w:bCs/>
                <w:sz w:val="24"/>
                <w:szCs w:val="24"/>
                <w:lang w:val="en-US"/>
              </w:rPr>
              <w:t xml:space="preserve">Reports at </w:t>
            </w:r>
          </w:p>
          <w:p w14:paraId="2DB5EF5B" w14:textId="4A1D2D5B" w:rsidR="00F6259D" w:rsidRDefault="00F6259D" w:rsidP="00F6259D">
            <w:pPr>
              <w:widowControl w:val="0"/>
              <w:spacing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Prime Minister M</w:t>
            </w:r>
            <w:r w:rsidRPr="003157DF">
              <w:rPr>
                <w:rFonts w:ascii="Times New Roman" w:eastAsia="Times New Roman" w:hAnsi="Times New Roman" w:cs="Times New Roman"/>
                <w:b/>
                <w:bCs/>
                <w:sz w:val="24"/>
                <w:szCs w:val="24"/>
              </w:rPr>
              <w:t xml:space="preserve">eeting with the </w:t>
            </w:r>
            <w:r>
              <w:rPr>
                <w:rFonts w:ascii="Times New Roman" w:eastAsia="Times New Roman" w:hAnsi="Times New Roman" w:cs="Times New Roman"/>
                <w:b/>
                <w:bCs/>
                <w:sz w:val="24"/>
                <w:szCs w:val="24"/>
                <w:lang w:val="en-US"/>
              </w:rPr>
              <w:t>B</w:t>
            </w:r>
            <w:r w:rsidRPr="003157DF">
              <w:rPr>
                <w:rFonts w:ascii="Times New Roman" w:eastAsia="Times New Roman" w:hAnsi="Times New Roman" w:cs="Times New Roman"/>
                <w:b/>
                <w:bCs/>
                <w:sz w:val="24"/>
                <w:szCs w:val="24"/>
              </w:rPr>
              <w:t xml:space="preserve">usiness </w:t>
            </w:r>
            <w:r>
              <w:rPr>
                <w:rFonts w:ascii="Times New Roman" w:eastAsia="Times New Roman" w:hAnsi="Times New Roman" w:cs="Times New Roman"/>
                <w:b/>
                <w:bCs/>
                <w:sz w:val="24"/>
                <w:szCs w:val="24"/>
                <w:lang w:val="en-US"/>
              </w:rPr>
              <w:t>C</w:t>
            </w:r>
            <w:r w:rsidRPr="003157DF">
              <w:rPr>
                <w:rFonts w:ascii="Times New Roman" w:eastAsia="Times New Roman" w:hAnsi="Times New Roman" w:cs="Times New Roman"/>
                <w:b/>
                <w:bCs/>
                <w:sz w:val="24"/>
                <w:szCs w:val="24"/>
              </w:rPr>
              <w:t xml:space="preserve">ommunity in Hanoi </w:t>
            </w:r>
          </w:p>
          <w:p w14:paraId="7498E2A4" w14:textId="54D224D4" w:rsidR="00F6259D" w:rsidRPr="00F6259D" w:rsidRDefault="00F6259D" w:rsidP="00F6259D">
            <w:pPr>
              <w:widowControl w:val="0"/>
              <w:spacing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18 July, 2026</w:t>
            </w:r>
          </w:p>
        </w:tc>
      </w:tr>
      <w:tr w:rsidR="00C25258" w:rsidRPr="003157DF" w14:paraId="36DC11A9" w14:textId="77777777" w:rsidTr="00F6259D">
        <w:tc>
          <w:tcPr>
            <w:tcW w:w="1691" w:type="dxa"/>
            <w:tcBorders>
              <w:top w:val="single" w:sz="8" w:space="0" w:color="auto"/>
              <w:left w:val="single" w:sz="8" w:space="0" w:color="auto"/>
              <w:bottom w:val="single" w:sz="8" w:space="0" w:color="auto"/>
              <w:right w:val="single" w:sz="8" w:space="0" w:color="auto"/>
            </w:tcBorders>
          </w:tcPr>
          <w:p w14:paraId="1327F32F" w14:textId="77777777" w:rsidR="00C25258" w:rsidRPr="003157DF" w:rsidRDefault="00E26011">
            <w:pPr>
              <w:widowControl w:val="0"/>
              <w:spacing w:line="240" w:lineRule="auto"/>
              <w:jc w:val="center"/>
              <w:rPr>
                <w:rFonts w:ascii="Times New Roman" w:eastAsia="Times New Roman" w:hAnsi="Times New Roman" w:cs="Times New Roman"/>
                <w:b/>
                <w:bCs/>
                <w:sz w:val="24"/>
                <w:szCs w:val="24"/>
              </w:rPr>
            </w:pPr>
            <w:r w:rsidRPr="003157DF">
              <w:rPr>
                <w:rFonts w:ascii="Times New Roman" w:eastAsia="Times New Roman" w:hAnsi="Times New Roman" w:cs="Times New Roman"/>
                <w:b/>
                <w:bCs/>
                <w:sz w:val="24"/>
                <w:szCs w:val="24"/>
              </w:rPr>
              <w:t>Business landscape</w:t>
            </w:r>
          </w:p>
        </w:tc>
        <w:tc>
          <w:tcPr>
            <w:tcW w:w="7789" w:type="dxa"/>
            <w:tcBorders>
              <w:top w:val="single" w:sz="8" w:space="0" w:color="auto"/>
              <w:left w:val="single" w:sz="8" w:space="0" w:color="auto"/>
              <w:bottom w:val="single" w:sz="8" w:space="0" w:color="auto"/>
              <w:right w:val="single" w:sz="8" w:space="0" w:color="auto"/>
            </w:tcBorders>
          </w:tcPr>
          <w:p w14:paraId="7EA9101D" w14:textId="56C02182" w:rsidR="00C25258" w:rsidRPr="003157DF" w:rsidRDefault="000F3D5E">
            <w:pPr>
              <w:widowControl w:val="0"/>
              <w:spacing w:line="240" w:lineRule="auto"/>
              <w:jc w:val="both"/>
              <w:rPr>
                <w:rFonts w:ascii="Times New Roman" w:eastAsia="Times New Roman" w:hAnsi="Times New Roman" w:cs="Times New Roman"/>
                <w:sz w:val="24"/>
                <w:szCs w:val="24"/>
              </w:rPr>
            </w:pPr>
            <w:r w:rsidRPr="000F3D5E">
              <w:rPr>
                <w:rFonts w:ascii="Times New Roman" w:eastAsia="Times New Roman" w:hAnsi="Times New Roman" w:cs="Times New Roman"/>
                <w:sz w:val="24"/>
                <w:szCs w:val="24"/>
              </w:rPr>
              <w:t xml:space="preserve">GDP growth in the first six months of the year reached </w:t>
            </w:r>
            <w:r w:rsidRPr="000F3D5E">
              <w:rPr>
                <w:rFonts w:ascii="Times New Roman" w:eastAsia="Times New Roman" w:hAnsi="Times New Roman" w:cs="Times New Roman"/>
                <w:b/>
                <w:bCs/>
                <w:sz w:val="24"/>
                <w:szCs w:val="24"/>
              </w:rPr>
              <w:t>8.18%,</w:t>
            </w:r>
            <w:r w:rsidRPr="000F3D5E">
              <w:rPr>
                <w:rFonts w:ascii="Times New Roman" w:eastAsia="Times New Roman" w:hAnsi="Times New Roman" w:cs="Times New Roman"/>
                <w:sz w:val="24"/>
                <w:szCs w:val="24"/>
              </w:rPr>
              <w:t xml:space="preserve"> the highest level since 2011.</w:t>
            </w:r>
            <w:r>
              <w:rPr>
                <w:rFonts w:ascii="Times New Roman" w:eastAsia="Times New Roman" w:hAnsi="Times New Roman" w:cs="Times New Roman"/>
                <w:sz w:val="24"/>
                <w:szCs w:val="24"/>
                <w:lang w:val="en-US"/>
              </w:rPr>
              <w:t xml:space="preserve"> </w:t>
            </w:r>
            <w:r w:rsidR="00E26011" w:rsidRPr="003157DF">
              <w:rPr>
                <w:rFonts w:ascii="Times New Roman" w:eastAsia="Times New Roman" w:hAnsi="Times New Roman" w:cs="Times New Roman"/>
                <w:sz w:val="24"/>
                <w:szCs w:val="24"/>
              </w:rPr>
              <w:t xml:space="preserve">As of June 2026, Vietnam had nearly </w:t>
            </w:r>
            <w:r w:rsidR="00E26011" w:rsidRPr="003157DF">
              <w:rPr>
                <w:rFonts w:ascii="Times New Roman" w:eastAsia="Times New Roman" w:hAnsi="Times New Roman" w:cs="Times New Roman"/>
                <w:b/>
                <w:bCs/>
                <w:sz w:val="24"/>
                <w:szCs w:val="24"/>
              </w:rPr>
              <w:t>1.06 million</w:t>
            </w:r>
            <w:r w:rsidR="00E26011" w:rsidRPr="003157DF">
              <w:rPr>
                <w:rFonts w:ascii="Times New Roman" w:eastAsia="Times New Roman" w:hAnsi="Times New Roman" w:cs="Times New Roman"/>
                <w:sz w:val="24"/>
                <w:szCs w:val="24"/>
              </w:rPr>
              <w:t xml:space="preserve"> active enterprises, contributing over 60% of GDP and employing </w:t>
            </w:r>
            <w:r w:rsidR="00E26011" w:rsidRPr="003157DF">
              <w:rPr>
                <w:rFonts w:ascii="Times New Roman" w:eastAsia="Times New Roman" w:hAnsi="Times New Roman" w:cs="Times New Roman"/>
                <w:b/>
                <w:bCs/>
                <w:sz w:val="24"/>
                <w:szCs w:val="24"/>
              </w:rPr>
              <w:t>17.6 million</w:t>
            </w:r>
            <w:r w:rsidR="00E26011" w:rsidRPr="003157DF">
              <w:rPr>
                <w:rFonts w:ascii="Times New Roman" w:eastAsia="Times New Roman" w:hAnsi="Times New Roman" w:cs="Times New Roman"/>
                <w:sz w:val="24"/>
                <w:szCs w:val="24"/>
              </w:rPr>
              <w:t xml:space="preserve"> workers. In the first half of 2026, nearly </w:t>
            </w:r>
            <w:r w:rsidR="00E26011" w:rsidRPr="003157DF">
              <w:rPr>
                <w:rFonts w:ascii="Times New Roman" w:eastAsia="Times New Roman" w:hAnsi="Times New Roman" w:cs="Times New Roman"/>
                <w:b/>
                <w:bCs/>
                <w:sz w:val="24"/>
                <w:szCs w:val="24"/>
              </w:rPr>
              <w:t>170,000</w:t>
            </w:r>
            <w:r w:rsidR="00E26011" w:rsidRPr="003157DF">
              <w:rPr>
                <w:rFonts w:ascii="Times New Roman" w:eastAsia="Times New Roman" w:hAnsi="Times New Roman" w:cs="Times New Roman"/>
                <w:sz w:val="24"/>
                <w:szCs w:val="24"/>
              </w:rPr>
              <w:t xml:space="preserve"> enterprises entered or re-entered the market, including </w:t>
            </w:r>
            <w:r w:rsidR="00E26011" w:rsidRPr="003157DF">
              <w:rPr>
                <w:rFonts w:ascii="Times New Roman" w:eastAsia="Times New Roman" w:hAnsi="Times New Roman" w:cs="Times New Roman"/>
                <w:b/>
                <w:bCs/>
                <w:sz w:val="24"/>
                <w:szCs w:val="24"/>
              </w:rPr>
              <w:t>111,700</w:t>
            </w:r>
            <w:r w:rsidR="00E26011" w:rsidRPr="003157DF">
              <w:rPr>
                <w:rFonts w:ascii="Times New Roman" w:eastAsia="Times New Roman" w:hAnsi="Times New Roman" w:cs="Times New Roman"/>
                <w:sz w:val="24"/>
                <w:szCs w:val="24"/>
              </w:rPr>
              <w:t xml:space="preserve"> newly established firms.</w:t>
            </w:r>
          </w:p>
        </w:tc>
      </w:tr>
      <w:tr w:rsidR="00C25258" w:rsidRPr="003157DF" w14:paraId="4E8A9ABB" w14:textId="77777777" w:rsidTr="00F6259D">
        <w:tc>
          <w:tcPr>
            <w:tcW w:w="1691" w:type="dxa"/>
            <w:tcBorders>
              <w:top w:val="single" w:sz="8" w:space="0" w:color="auto"/>
            </w:tcBorders>
          </w:tcPr>
          <w:p w14:paraId="339E543E" w14:textId="77777777" w:rsidR="00C25258" w:rsidRPr="003157DF" w:rsidRDefault="00E26011">
            <w:pPr>
              <w:widowControl w:val="0"/>
              <w:spacing w:line="240" w:lineRule="auto"/>
              <w:jc w:val="center"/>
              <w:rPr>
                <w:rFonts w:ascii="Times New Roman" w:eastAsia="Times New Roman" w:hAnsi="Times New Roman" w:cs="Times New Roman"/>
                <w:b/>
                <w:bCs/>
                <w:sz w:val="24"/>
                <w:szCs w:val="24"/>
              </w:rPr>
            </w:pPr>
            <w:r w:rsidRPr="003157DF">
              <w:rPr>
                <w:rFonts w:ascii="Times New Roman" w:eastAsia="Times New Roman" w:hAnsi="Times New Roman" w:cs="Times New Roman"/>
                <w:b/>
                <w:bCs/>
                <w:sz w:val="24"/>
                <w:szCs w:val="24"/>
              </w:rPr>
              <w:t>Market entry</w:t>
            </w:r>
          </w:p>
        </w:tc>
        <w:tc>
          <w:tcPr>
            <w:tcW w:w="7789" w:type="dxa"/>
            <w:tcBorders>
              <w:top w:val="single" w:sz="8" w:space="0" w:color="auto"/>
            </w:tcBorders>
          </w:tcPr>
          <w:p w14:paraId="5C128BD0" w14:textId="77777777" w:rsidR="00C25258" w:rsidRPr="003157DF" w:rsidRDefault="00E26011">
            <w:pPr>
              <w:widowControl w:val="0"/>
              <w:spacing w:line="240" w:lineRule="auto"/>
              <w:jc w:val="both"/>
              <w:rPr>
                <w:rFonts w:ascii="Times New Roman" w:eastAsia="Times New Roman" w:hAnsi="Times New Roman" w:cs="Times New Roman"/>
                <w:sz w:val="24"/>
                <w:szCs w:val="24"/>
              </w:rPr>
            </w:pPr>
            <w:r w:rsidRPr="003157DF">
              <w:rPr>
                <w:rFonts w:ascii="Times New Roman" w:eastAsia="Times New Roman" w:hAnsi="Times New Roman" w:cs="Times New Roman"/>
                <w:sz w:val="24"/>
                <w:szCs w:val="24"/>
              </w:rPr>
              <w:t>In the first half of 2026</w:t>
            </w:r>
            <w:r w:rsidRPr="003157DF">
              <w:rPr>
                <w:rFonts w:ascii="Times New Roman" w:eastAsia="Times New Roman" w:hAnsi="Times New Roman" w:cs="Times New Roman"/>
                <w:b/>
                <w:bCs/>
                <w:sz w:val="24"/>
                <w:szCs w:val="24"/>
              </w:rPr>
              <w:t xml:space="preserve">, </w:t>
            </w:r>
            <w:r w:rsidRPr="003157DF">
              <w:rPr>
                <w:rFonts w:ascii="Times New Roman" w:eastAsia="Times New Roman" w:hAnsi="Times New Roman" w:cs="Times New Roman"/>
                <w:sz w:val="24"/>
                <w:szCs w:val="24"/>
              </w:rPr>
              <w:t>nearly</w:t>
            </w:r>
            <w:r w:rsidRPr="003157DF">
              <w:rPr>
                <w:rFonts w:ascii="Times New Roman" w:eastAsia="Times New Roman" w:hAnsi="Times New Roman" w:cs="Times New Roman"/>
                <w:b/>
                <w:bCs/>
                <w:sz w:val="24"/>
                <w:szCs w:val="24"/>
              </w:rPr>
              <w:t xml:space="preserve"> 170,000 enterprises </w:t>
            </w:r>
            <w:r w:rsidRPr="003157DF">
              <w:rPr>
                <w:rFonts w:ascii="Times New Roman" w:eastAsia="Times New Roman" w:hAnsi="Times New Roman" w:cs="Times New Roman"/>
                <w:sz w:val="24"/>
                <w:szCs w:val="24"/>
              </w:rPr>
              <w:t xml:space="preserve">entered or re-entered the market </w:t>
            </w:r>
            <w:r w:rsidRPr="003157DF">
              <w:rPr>
                <w:rFonts w:ascii="Times New Roman" w:eastAsia="Times New Roman" w:hAnsi="Times New Roman" w:cs="Times New Roman"/>
                <w:b/>
                <w:bCs/>
                <w:sz w:val="24"/>
                <w:szCs w:val="24"/>
              </w:rPr>
              <w:t xml:space="preserve">(+11.2% YoY), </w:t>
            </w:r>
            <w:r w:rsidRPr="003157DF">
              <w:rPr>
                <w:rFonts w:ascii="Times New Roman" w:eastAsia="Times New Roman" w:hAnsi="Times New Roman" w:cs="Times New Roman"/>
                <w:sz w:val="24"/>
                <w:szCs w:val="24"/>
              </w:rPr>
              <w:t>including</w:t>
            </w:r>
            <w:r w:rsidRPr="003157DF">
              <w:rPr>
                <w:rFonts w:ascii="Times New Roman" w:eastAsia="Times New Roman" w:hAnsi="Times New Roman" w:cs="Times New Roman"/>
                <w:b/>
                <w:bCs/>
                <w:sz w:val="24"/>
                <w:szCs w:val="24"/>
              </w:rPr>
              <w:t xml:space="preserve"> 111,700 </w:t>
            </w:r>
            <w:r w:rsidRPr="003157DF">
              <w:rPr>
                <w:rFonts w:ascii="Times New Roman" w:eastAsia="Times New Roman" w:hAnsi="Times New Roman" w:cs="Times New Roman"/>
                <w:sz w:val="24"/>
                <w:szCs w:val="24"/>
              </w:rPr>
              <w:t>newly established enterprises</w:t>
            </w:r>
            <w:r w:rsidRPr="003157DF">
              <w:rPr>
                <w:rFonts w:ascii="Times New Roman" w:eastAsia="Times New Roman" w:hAnsi="Times New Roman" w:cs="Times New Roman"/>
                <w:b/>
                <w:bCs/>
                <w:sz w:val="24"/>
                <w:szCs w:val="24"/>
              </w:rPr>
              <w:t xml:space="preserve"> (+22.5%) </w:t>
            </w:r>
            <w:r w:rsidRPr="003157DF">
              <w:rPr>
                <w:rFonts w:ascii="Times New Roman" w:eastAsia="Times New Roman" w:hAnsi="Times New Roman" w:cs="Times New Roman"/>
                <w:sz w:val="24"/>
                <w:szCs w:val="24"/>
              </w:rPr>
              <w:t>and</w:t>
            </w:r>
            <w:r w:rsidRPr="003157DF">
              <w:rPr>
                <w:rFonts w:ascii="Times New Roman" w:eastAsia="Times New Roman" w:hAnsi="Times New Roman" w:cs="Times New Roman"/>
                <w:b/>
                <w:bCs/>
                <w:sz w:val="24"/>
                <w:szCs w:val="24"/>
              </w:rPr>
              <w:t xml:space="preserve"> 58,150 </w:t>
            </w:r>
            <w:r w:rsidRPr="003157DF">
              <w:rPr>
                <w:rFonts w:ascii="Times New Roman" w:eastAsia="Times New Roman" w:hAnsi="Times New Roman" w:cs="Times New Roman"/>
                <w:sz w:val="24"/>
                <w:szCs w:val="24"/>
              </w:rPr>
              <w:t>resumed operations</w:t>
            </w:r>
            <w:r w:rsidRPr="003157DF">
              <w:rPr>
                <w:rFonts w:ascii="Times New Roman" w:eastAsia="Times New Roman" w:hAnsi="Times New Roman" w:cs="Times New Roman"/>
                <w:b/>
                <w:bCs/>
                <w:sz w:val="24"/>
                <w:szCs w:val="24"/>
              </w:rPr>
              <w:t>.</w:t>
            </w:r>
          </w:p>
        </w:tc>
      </w:tr>
      <w:tr w:rsidR="00C25258" w:rsidRPr="003157DF" w14:paraId="620CA609" w14:textId="77777777" w:rsidTr="00D77A1D">
        <w:tc>
          <w:tcPr>
            <w:tcW w:w="1691" w:type="dxa"/>
          </w:tcPr>
          <w:p w14:paraId="365ECE8D" w14:textId="77777777" w:rsidR="00C25258" w:rsidRPr="003157DF" w:rsidRDefault="00E26011">
            <w:pPr>
              <w:widowControl w:val="0"/>
              <w:spacing w:line="240" w:lineRule="auto"/>
              <w:jc w:val="center"/>
              <w:rPr>
                <w:rFonts w:ascii="Times New Roman" w:eastAsia="Times New Roman" w:hAnsi="Times New Roman" w:cs="Times New Roman"/>
                <w:b/>
                <w:bCs/>
                <w:sz w:val="24"/>
                <w:szCs w:val="24"/>
              </w:rPr>
            </w:pPr>
            <w:r w:rsidRPr="003157DF">
              <w:rPr>
                <w:rFonts w:ascii="Times New Roman" w:eastAsia="Times New Roman" w:hAnsi="Times New Roman" w:cs="Times New Roman"/>
                <w:b/>
                <w:bCs/>
                <w:sz w:val="24"/>
                <w:szCs w:val="24"/>
              </w:rPr>
              <w:t>Private enterprises</w:t>
            </w:r>
          </w:p>
        </w:tc>
        <w:tc>
          <w:tcPr>
            <w:tcW w:w="7789" w:type="dxa"/>
          </w:tcPr>
          <w:p w14:paraId="6E26D029" w14:textId="77777777" w:rsidR="00C25258" w:rsidRPr="003157DF" w:rsidRDefault="00E26011">
            <w:pPr>
              <w:widowControl w:val="0"/>
              <w:spacing w:line="240" w:lineRule="auto"/>
              <w:jc w:val="both"/>
              <w:rPr>
                <w:rFonts w:ascii="Times New Roman" w:eastAsia="Times New Roman" w:hAnsi="Times New Roman" w:cs="Times New Roman"/>
                <w:sz w:val="24"/>
                <w:szCs w:val="24"/>
              </w:rPr>
            </w:pPr>
            <w:r w:rsidRPr="003157DF">
              <w:rPr>
                <w:rFonts w:ascii="Times New Roman" w:eastAsia="Times New Roman" w:hAnsi="Times New Roman" w:cs="Times New Roman"/>
                <w:sz w:val="24"/>
                <w:szCs w:val="24"/>
              </w:rPr>
              <w:t xml:space="preserve">The private sector accounted for </w:t>
            </w:r>
            <w:r w:rsidRPr="003157DF">
              <w:rPr>
                <w:rFonts w:ascii="Times New Roman" w:eastAsia="Times New Roman" w:hAnsi="Times New Roman" w:cs="Times New Roman"/>
                <w:b/>
                <w:bCs/>
                <w:sz w:val="24"/>
                <w:szCs w:val="24"/>
              </w:rPr>
              <w:t>96%</w:t>
            </w:r>
            <w:r w:rsidRPr="003157DF">
              <w:rPr>
                <w:rFonts w:ascii="Times New Roman" w:eastAsia="Times New Roman" w:hAnsi="Times New Roman" w:cs="Times New Roman"/>
                <w:sz w:val="24"/>
                <w:szCs w:val="24"/>
              </w:rPr>
              <w:t xml:space="preserve"> of all enterprises and </w:t>
            </w:r>
            <w:r w:rsidRPr="003157DF">
              <w:rPr>
                <w:rFonts w:ascii="Times New Roman" w:eastAsia="Times New Roman" w:hAnsi="Times New Roman" w:cs="Times New Roman"/>
                <w:b/>
                <w:bCs/>
                <w:sz w:val="24"/>
                <w:szCs w:val="24"/>
              </w:rPr>
              <w:t>78.2%</w:t>
            </w:r>
            <w:r w:rsidRPr="003157DF">
              <w:rPr>
                <w:rFonts w:ascii="Times New Roman" w:eastAsia="Times New Roman" w:hAnsi="Times New Roman" w:cs="Times New Roman"/>
                <w:sz w:val="24"/>
                <w:szCs w:val="24"/>
              </w:rPr>
              <w:t xml:space="preserve"> of total registered capital. Key constraints include limited scale, restricted access to finance and technology, and weak integration into global value chains.</w:t>
            </w:r>
          </w:p>
        </w:tc>
      </w:tr>
      <w:tr w:rsidR="00C25258" w:rsidRPr="003157DF" w14:paraId="6325281D" w14:textId="77777777" w:rsidTr="003157DF">
        <w:trPr>
          <w:trHeight w:val="1135"/>
        </w:trPr>
        <w:tc>
          <w:tcPr>
            <w:tcW w:w="1691" w:type="dxa"/>
          </w:tcPr>
          <w:p w14:paraId="1A4A8BE7" w14:textId="77777777" w:rsidR="00C25258" w:rsidRPr="003157DF" w:rsidRDefault="00E26011">
            <w:pPr>
              <w:widowControl w:val="0"/>
              <w:spacing w:line="240" w:lineRule="auto"/>
              <w:jc w:val="center"/>
              <w:rPr>
                <w:rFonts w:ascii="Times New Roman" w:eastAsia="Times New Roman" w:hAnsi="Times New Roman" w:cs="Times New Roman"/>
                <w:b/>
                <w:bCs/>
                <w:sz w:val="24"/>
                <w:szCs w:val="24"/>
              </w:rPr>
            </w:pPr>
            <w:r w:rsidRPr="003157DF">
              <w:rPr>
                <w:rFonts w:ascii="Times New Roman" w:eastAsia="Times New Roman" w:hAnsi="Times New Roman" w:cs="Times New Roman"/>
                <w:b/>
                <w:bCs/>
                <w:sz w:val="24"/>
                <w:szCs w:val="24"/>
              </w:rPr>
              <w:t>State-Owned enterprises (SOEs)</w:t>
            </w:r>
          </w:p>
        </w:tc>
        <w:tc>
          <w:tcPr>
            <w:tcW w:w="7789" w:type="dxa"/>
          </w:tcPr>
          <w:p w14:paraId="38E5CE39" w14:textId="77777777" w:rsidR="00C25258" w:rsidRPr="003157DF" w:rsidRDefault="00E26011">
            <w:pPr>
              <w:widowControl w:val="0"/>
              <w:spacing w:line="240" w:lineRule="auto"/>
              <w:jc w:val="both"/>
              <w:rPr>
                <w:rFonts w:ascii="Times New Roman" w:eastAsia="Times New Roman" w:hAnsi="Times New Roman" w:cs="Times New Roman"/>
                <w:sz w:val="24"/>
                <w:szCs w:val="24"/>
              </w:rPr>
            </w:pPr>
            <w:r w:rsidRPr="003157DF">
              <w:rPr>
                <w:rFonts w:ascii="Times New Roman" w:eastAsia="Times New Roman" w:hAnsi="Times New Roman" w:cs="Times New Roman"/>
                <w:sz w:val="24"/>
                <w:szCs w:val="24"/>
              </w:rPr>
              <w:t xml:space="preserve">Vietnam had </w:t>
            </w:r>
            <w:r w:rsidRPr="003157DF">
              <w:rPr>
                <w:rFonts w:ascii="Times New Roman" w:eastAsia="Times New Roman" w:hAnsi="Times New Roman" w:cs="Times New Roman"/>
                <w:b/>
                <w:bCs/>
                <w:sz w:val="24"/>
                <w:szCs w:val="24"/>
              </w:rPr>
              <w:t>695</w:t>
            </w:r>
            <w:r w:rsidRPr="003157DF">
              <w:rPr>
                <w:rFonts w:ascii="Times New Roman" w:eastAsia="Times New Roman" w:hAnsi="Times New Roman" w:cs="Times New Roman"/>
                <w:sz w:val="24"/>
                <w:szCs w:val="24"/>
              </w:rPr>
              <w:t xml:space="preserve"> SOEs. In the first half of 2026, SOEs recorded consolidated revenue of </w:t>
            </w:r>
            <w:r w:rsidRPr="003157DF">
              <w:rPr>
                <w:rFonts w:ascii="Times New Roman" w:eastAsia="Times New Roman" w:hAnsi="Times New Roman" w:cs="Times New Roman"/>
                <w:b/>
                <w:bCs/>
                <w:sz w:val="24"/>
                <w:szCs w:val="24"/>
              </w:rPr>
              <w:t>1.4 quadrillion VND</w:t>
            </w:r>
            <w:r w:rsidRPr="003157DF">
              <w:rPr>
                <w:rFonts w:ascii="Times New Roman" w:eastAsia="Times New Roman" w:hAnsi="Times New Roman" w:cs="Times New Roman"/>
                <w:sz w:val="24"/>
                <w:szCs w:val="24"/>
              </w:rPr>
              <w:t xml:space="preserve">, pre-tax profit of </w:t>
            </w:r>
            <w:r w:rsidRPr="003157DF">
              <w:rPr>
                <w:rFonts w:ascii="Times New Roman" w:eastAsia="Times New Roman" w:hAnsi="Times New Roman" w:cs="Times New Roman"/>
                <w:b/>
                <w:bCs/>
                <w:sz w:val="24"/>
                <w:szCs w:val="24"/>
              </w:rPr>
              <w:t>88 trillion</w:t>
            </w:r>
            <w:r w:rsidRPr="003157DF">
              <w:rPr>
                <w:rFonts w:ascii="Times New Roman" w:eastAsia="Times New Roman" w:hAnsi="Times New Roman" w:cs="Times New Roman"/>
                <w:sz w:val="24"/>
                <w:szCs w:val="24"/>
              </w:rPr>
              <w:t xml:space="preserve">, and state budget contributions of </w:t>
            </w:r>
            <w:r w:rsidRPr="003157DF">
              <w:rPr>
                <w:rFonts w:ascii="Times New Roman" w:eastAsia="Times New Roman" w:hAnsi="Times New Roman" w:cs="Times New Roman"/>
                <w:b/>
                <w:bCs/>
                <w:sz w:val="24"/>
                <w:szCs w:val="24"/>
              </w:rPr>
              <w:t>103 trillion</w:t>
            </w:r>
            <w:r w:rsidRPr="003157DF">
              <w:rPr>
                <w:rFonts w:ascii="Times New Roman" w:eastAsia="Times New Roman" w:hAnsi="Times New Roman" w:cs="Times New Roman"/>
                <w:sz w:val="24"/>
                <w:szCs w:val="24"/>
              </w:rPr>
              <w:t>. Key challenges include uneven performance, slow investment progress, and limited linkages with the private sector.</w:t>
            </w:r>
          </w:p>
        </w:tc>
      </w:tr>
      <w:tr w:rsidR="00C25258" w:rsidRPr="003157DF" w14:paraId="01B3AE75" w14:textId="77777777" w:rsidTr="00D77A1D">
        <w:tc>
          <w:tcPr>
            <w:tcW w:w="1691" w:type="dxa"/>
          </w:tcPr>
          <w:p w14:paraId="2380BE59" w14:textId="77777777" w:rsidR="00C25258" w:rsidRPr="003157DF" w:rsidRDefault="00E26011">
            <w:pPr>
              <w:widowControl w:val="0"/>
              <w:spacing w:line="240" w:lineRule="auto"/>
              <w:jc w:val="center"/>
              <w:rPr>
                <w:rFonts w:ascii="Times New Roman" w:eastAsia="Times New Roman" w:hAnsi="Times New Roman" w:cs="Times New Roman"/>
                <w:b/>
                <w:bCs/>
                <w:sz w:val="24"/>
                <w:szCs w:val="24"/>
              </w:rPr>
            </w:pPr>
            <w:r w:rsidRPr="003157DF">
              <w:rPr>
                <w:rFonts w:ascii="Times New Roman" w:eastAsia="Times New Roman" w:hAnsi="Times New Roman" w:cs="Times New Roman"/>
                <w:b/>
                <w:bCs/>
                <w:sz w:val="24"/>
                <w:szCs w:val="24"/>
              </w:rPr>
              <w:t>FDI enterprises</w:t>
            </w:r>
          </w:p>
        </w:tc>
        <w:tc>
          <w:tcPr>
            <w:tcW w:w="7789" w:type="dxa"/>
          </w:tcPr>
          <w:p w14:paraId="1D131FB2" w14:textId="690958C7" w:rsidR="00C25258" w:rsidRPr="003157DF" w:rsidRDefault="00E26011">
            <w:pPr>
              <w:widowControl w:val="0"/>
              <w:spacing w:line="240" w:lineRule="auto"/>
              <w:jc w:val="both"/>
              <w:rPr>
                <w:rFonts w:ascii="Times New Roman" w:eastAsia="Times New Roman" w:hAnsi="Times New Roman" w:cs="Times New Roman"/>
                <w:sz w:val="24"/>
                <w:szCs w:val="24"/>
              </w:rPr>
            </w:pPr>
            <w:r w:rsidRPr="003157DF">
              <w:rPr>
                <w:rFonts w:ascii="Times New Roman" w:eastAsia="Times New Roman" w:hAnsi="Times New Roman" w:cs="Times New Roman"/>
                <w:sz w:val="24"/>
                <w:szCs w:val="24"/>
              </w:rPr>
              <w:t xml:space="preserve">Vietnam had </w:t>
            </w:r>
            <w:r w:rsidRPr="003157DF">
              <w:rPr>
                <w:rFonts w:ascii="Times New Roman" w:eastAsia="Times New Roman" w:hAnsi="Times New Roman" w:cs="Times New Roman"/>
                <w:b/>
                <w:bCs/>
                <w:sz w:val="24"/>
                <w:szCs w:val="24"/>
              </w:rPr>
              <w:t>41,874</w:t>
            </w:r>
            <w:r w:rsidRPr="003157DF">
              <w:rPr>
                <w:rFonts w:ascii="Times New Roman" w:eastAsia="Times New Roman" w:hAnsi="Times New Roman" w:cs="Times New Roman"/>
                <w:sz w:val="24"/>
                <w:szCs w:val="24"/>
              </w:rPr>
              <w:t xml:space="preserve"> FDI enterprises. FDI inflows reached </w:t>
            </w:r>
            <w:r w:rsidRPr="003157DF">
              <w:rPr>
                <w:rFonts w:ascii="Times New Roman" w:eastAsia="Times New Roman" w:hAnsi="Times New Roman" w:cs="Times New Roman"/>
                <w:b/>
                <w:bCs/>
                <w:sz w:val="24"/>
                <w:szCs w:val="24"/>
              </w:rPr>
              <w:t>34.65 billion USD</w:t>
            </w:r>
            <w:r w:rsidRPr="003157DF">
              <w:rPr>
                <w:rFonts w:ascii="Times New Roman" w:eastAsia="Times New Roman" w:hAnsi="Times New Roman" w:cs="Times New Roman"/>
                <w:sz w:val="24"/>
                <w:szCs w:val="24"/>
              </w:rPr>
              <w:t xml:space="preserve"> (</w:t>
            </w:r>
            <w:r w:rsidRPr="003157DF">
              <w:rPr>
                <w:rFonts w:ascii="Times New Roman" w:eastAsia="Times New Roman" w:hAnsi="Times New Roman" w:cs="Times New Roman"/>
                <w:b/>
                <w:bCs/>
                <w:sz w:val="24"/>
                <w:szCs w:val="24"/>
              </w:rPr>
              <w:t>+61% YoY</w:t>
            </w:r>
            <w:r w:rsidRPr="003157DF">
              <w:rPr>
                <w:rFonts w:ascii="Times New Roman" w:eastAsia="Times New Roman" w:hAnsi="Times New Roman" w:cs="Times New Roman"/>
                <w:sz w:val="24"/>
                <w:szCs w:val="24"/>
              </w:rPr>
              <w:t>), while reali</w:t>
            </w:r>
            <w:r w:rsidR="00DF01A9">
              <w:rPr>
                <w:rFonts w:ascii="Times New Roman" w:eastAsia="Times New Roman" w:hAnsi="Times New Roman" w:cs="Times New Roman"/>
                <w:sz w:val="24"/>
                <w:szCs w:val="24"/>
                <w:lang w:val="en-US"/>
              </w:rPr>
              <w:t>s</w:t>
            </w:r>
            <w:r w:rsidRPr="003157DF">
              <w:rPr>
                <w:rFonts w:ascii="Times New Roman" w:eastAsia="Times New Roman" w:hAnsi="Times New Roman" w:cs="Times New Roman"/>
                <w:sz w:val="24"/>
                <w:szCs w:val="24"/>
              </w:rPr>
              <w:t xml:space="preserve">ed FDI exceeded </w:t>
            </w:r>
            <w:r w:rsidRPr="003157DF">
              <w:rPr>
                <w:rFonts w:ascii="Times New Roman" w:eastAsia="Times New Roman" w:hAnsi="Times New Roman" w:cs="Times New Roman"/>
                <w:b/>
                <w:bCs/>
                <w:sz w:val="24"/>
                <w:szCs w:val="24"/>
              </w:rPr>
              <w:t>13 billion USD</w:t>
            </w:r>
            <w:r w:rsidRPr="003157DF">
              <w:rPr>
                <w:rFonts w:ascii="Times New Roman" w:eastAsia="Times New Roman" w:hAnsi="Times New Roman" w:cs="Times New Roman"/>
                <w:sz w:val="24"/>
                <w:szCs w:val="24"/>
              </w:rPr>
              <w:t xml:space="preserve"> (</w:t>
            </w:r>
            <w:r w:rsidRPr="003157DF">
              <w:rPr>
                <w:rFonts w:ascii="Times New Roman" w:eastAsia="Times New Roman" w:hAnsi="Times New Roman" w:cs="Times New Roman"/>
                <w:b/>
                <w:bCs/>
                <w:sz w:val="24"/>
                <w:szCs w:val="24"/>
              </w:rPr>
              <w:t>+11.2% YoY</w:t>
            </w:r>
            <w:r w:rsidRPr="003157DF">
              <w:rPr>
                <w:rFonts w:ascii="Times New Roman" w:eastAsia="Times New Roman" w:hAnsi="Times New Roman" w:cs="Times New Roman"/>
                <w:sz w:val="24"/>
                <w:szCs w:val="24"/>
              </w:rPr>
              <w:t>). Major challenges remain weak linkages with domestic enterprises and limited technology transfer.</w:t>
            </w:r>
          </w:p>
        </w:tc>
      </w:tr>
      <w:tr w:rsidR="00C25258" w:rsidRPr="003157DF" w14:paraId="3E9A8E7B" w14:textId="77777777" w:rsidTr="00D77A1D">
        <w:tc>
          <w:tcPr>
            <w:tcW w:w="1691" w:type="dxa"/>
          </w:tcPr>
          <w:p w14:paraId="65387A38" w14:textId="77777777" w:rsidR="00C25258" w:rsidRPr="003157DF" w:rsidRDefault="00E26011">
            <w:pPr>
              <w:widowControl w:val="0"/>
              <w:spacing w:line="240" w:lineRule="auto"/>
              <w:jc w:val="center"/>
              <w:rPr>
                <w:rFonts w:ascii="Times New Roman" w:eastAsia="Times New Roman" w:hAnsi="Times New Roman" w:cs="Times New Roman"/>
                <w:b/>
                <w:bCs/>
                <w:sz w:val="24"/>
                <w:szCs w:val="24"/>
              </w:rPr>
            </w:pPr>
            <w:r w:rsidRPr="003157DF">
              <w:rPr>
                <w:rFonts w:ascii="Times New Roman" w:eastAsia="Times New Roman" w:hAnsi="Times New Roman" w:cs="Times New Roman"/>
                <w:b/>
                <w:bCs/>
                <w:sz w:val="24"/>
                <w:szCs w:val="24"/>
              </w:rPr>
              <w:t>Key challenges</w:t>
            </w:r>
          </w:p>
        </w:tc>
        <w:tc>
          <w:tcPr>
            <w:tcW w:w="7789" w:type="dxa"/>
          </w:tcPr>
          <w:p w14:paraId="42B5ADA2" w14:textId="5C3477AA" w:rsidR="00C25258" w:rsidRPr="00497AC4" w:rsidRDefault="00C843AE">
            <w:pPr>
              <w:widowControl w:val="0"/>
              <w:spacing w:line="240" w:lineRule="auto"/>
              <w:jc w:val="both"/>
              <w:rPr>
                <w:rFonts w:ascii="Times New Roman" w:eastAsia="Times New Roman" w:hAnsi="Times New Roman" w:cs="Times New Roman"/>
                <w:sz w:val="24"/>
                <w:szCs w:val="24"/>
                <w:lang w:val="en-US"/>
              </w:rPr>
            </w:pPr>
            <w:r w:rsidRPr="00C843AE">
              <w:rPr>
                <w:rFonts w:ascii="Times New Roman" w:eastAsia="Times New Roman" w:hAnsi="Times New Roman" w:cs="Times New Roman"/>
                <w:sz w:val="24"/>
                <w:szCs w:val="24"/>
              </w:rPr>
              <w:t xml:space="preserve">VCCI compiled nearly 900 specific concerns into </w:t>
            </w:r>
            <w:r w:rsidRPr="00C843AE">
              <w:rPr>
                <w:rFonts w:ascii="Times New Roman" w:eastAsia="Times New Roman" w:hAnsi="Times New Roman" w:cs="Times New Roman"/>
                <w:b/>
                <w:bCs/>
                <w:sz w:val="24"/>
                <w:szCs w:val="24"/>
              </w:rPr>
              <w:t>53 bottleneck groups</w:t>
            </w:r>
            <w:r w:rsidRPr="00C843AE">
              <w:rPr>
                <w:rFonts w:ascii="Times New Roman" w:eastAsia="Times New Roman" w:hAnsi="Times New Roman" w:cs="Times New Roman"/>
                <w:sz w:val="24"/>
                <w:szCs w:val="24"/>
              </w:rPr>
              <w:t xml:space="preserve"> across </w:t>
            </w:r>
            <w:r w:rsidRPr="00C843AE">
              <w:rPr>
                <w:rFonts w:ascii="Times New Roman" w:eastAsia="Times New Roman" w:hAnsi="Times New Roman" w:cs="Times New Roman"/>
                <w:b/>
                <w:bCs/>
                <w:sz w:val="24"/>
                <w:szCs w:val="24"/>
              </w:rPr>
              <w:t xml:space="preserve">10 </w:t>
            </w:r>
            <w:r w:rsidR="00497AC4">
              <w:rPr>
                <w:rFonts w:ascii="Times New Roman" w:eastAsia="Times New Roman" w:hAnsi="Times New Roman" w:cs="Times New Roman"/>
                <w:b/>
                <w:bCs/>
                <w:sz w:val="24"/>
                <w:szCs w:val="24"/>
                <w:lang w:val="en-US"/>
              </w:rPr>
              <w:t>key categories</w:t>
            </w:r>
            <w:r w:rsidRPr="00C843AE">
              <w:rPr>
                <w:rFonts w:ascii="Times New Roman" w:eastAsia="Times New Roman" w:hAnsi="Times New Roman" w:cs="Times New Roman"/>
                <w:sz w:val="24"/>
                <w:szCs w:val="24"/>
              </w:rPr>
              <w:t>, with the MOF report</w:t>
            </w:r>
            <w:r w:rsidR="00497AC4">
              <w:rPr>
                <w:rFonts w:ascii="Times New Roman" w:eastAsia="Times New Roman" w:hAnsi="Times New Roman" w:cs="Times New Roman"/>
                <w:sz w:val="24"/>
                <w:szCs w:val="24"/>
                <w:lang w:val="en-US"/>
              </w:rPr>
              <w:t>ed</w:t>
            </w:r>
            <w:r w:rsidRPr="00C843AE">
              <w:rPr>
                <w:rFonts w:ascii="Times New Roman" w:eastAsia="Times New Roman" w:hAnsi="Times New Roman" w:cs="Times New Roman"/>
                <w:sz w:val="24"/>
                <w:szCs w:val="24"/>
              </w:rPr>
              <w:t xml:space="preserve"> </w:t>
            </w:r>
            <w:r w:rsidRPr="00497AC4">
              <w:rPr>
                <w:rFonts w:ascii="Times New Roman" w:eastAsia="Times New Roman" w:hAnsi="Times New Roman" w:cs="Times New Roman"/>
                <w:b/>
                <w:bCs/>
                <w:sz w:val="24"/>
                <w:szCs w:val="24"/>
              </w:rPr>
              <w:t>responding to 51</w:t>
            </w:r>
            <w:r w:rsidR="00497AC4" w:rsidRPr="00497AC4">
              <w:rPr>
                <w:rFonts w:ascii="Times New Roman" w:eastAsia="Times New Roman" w:hAnsi="Times New Roman" w:cs="Times New Roman"/>
                <w:b/>
                <w:bCs/>
                <w:sz w:val="24"/>
                <w:szCs w:val="24"/>
                <w:lang w:val="en-US"/>
              </w:rPr>
              <w:t>/</w:t>
            </w:r>
            <w:r w:rsidRPr="00497AC4">
              <w:rPr>
                <w:rFonts w:ascii="Times New Roman" w:eastAsia="Times New Roman" w:hAnsi="Times New Roman" w:cs="Times New Roman"/>
                <w:b/>
                <w:bCs/>
                <w:sz w:val="24"/>
                <w:szCs w:val="24"/>
              </w:rPr>
              <w:t>53</w:t>
            </w:r>
            <w:r w:rsidR="00497AC4" w:rsidRPr="00497AC4">
              <w:rPr>
                <w:rFonts w:ascii="Times New Roman" w:eastAsia="Times New Roman" w:hAnsi="Times New Roman" w:cs="Times New Roman"/>
                <w:b/>
                <w:bCs/>
                <w:sz w:val="24"/>
                <w:szCs w:val="24"/>
                <w:lang w:val="en-US"/>
              </w:rPr>
              <w:t xml:space="preserve"> issues</w:t>
            </w:r>
            <w:r w:rsidR="00497AC4">
              <w:rPr>
                <w:rFonts w:ascii="Times New Roman" w:eastAsia="Times New Roman" w:hAnsi="Times New Roman" w:cs="Times New Roman"/>
                <w:sz w:val="24"/>
                <w:szCs w:val="24"/>
                <w:lang w:val="en-US"/>
              </w:rPr>
              <w:t>:</w:t>
            </w:r>
          </w:p>
          <w:p w14:paraId="4ED2F0EC" w14:textId="77777777" w:rsidR="00C25258" w:rsidRPr="003157DF" w:rsidRDefault="00E26011">
            <w:pPr>
              <w:widowControl w:val="0"/>
              <w:spacing w:line="240" w:lineRule="auto"/>
              <w:jc w:val="both"/>
              <w:rPr>
                <w:rFonts w:ascii="Times New Roman" w:eastAsia="Times New Roman" w:hAnsi="Times New Roman" w:cs="Times New Roman"/>
                <w:sz w:val="24"/>
                <w:szCs w:val="24"/>
              </w:rPr>
            </w:pPr>
            <w:r w:rsidRPr="003157DF">
              <w:rPr>
                <w:rFonts w:ascii="Times New Roman" w:eastAsia="Times New Roman" w:hAnsi="Times New Roman" w:cs="Times New Roman"/>
                <w:b/>
                <w:bCs/>
                <w:sz w:val="24"/>
                <w:szCs w:val="24"/>
              </w:rPr>
              <w:t>(1)</w:t>
            </w:r>
            <w:r w:rsidRPr="003157DF">
              <w:rPr>
                <w:rFonts w:ascii="Times New Roman" w:eastAsia="Times New Roman" w:hAnsi="Times New Roman" w:cs="Times New Roman"/>
                <w:sz w:val="24"/>
                <w:szCs w:val="24"/>
              </w:rPr>
              <w:t xml:space="preserve"> </w:t>
            </w:r>
            <w:r w:rsidRPr="003157DF">
              <w:rPr>
                <w:rFonts w:ascii="Times New Roman" w:eastAsia="Times New Roman" w:hAnsi="Times New Roman" w:cs="Times New Roman"/>
                <w:b/>
                <w:bCs/>
                <w:sz w:val="24"/>
                <w:szCs w:val="24"/>
              </w:rPr>
              <w:t>Legal framework and administrative procedures</w:t>
            </w:r>
            <w:r w:rsidRPr="003157DF">
              <w:rPr>
                <w:rFonts w:ascii="Times New Roman" w:eastAsia="Times New Roman" w:hAnsi="Times New Roman" w:cs="Times New Roman"/>
                <w:sz w:val="24"/>
                <w:szCs w:val="24"/>
              </w:rPr>
              <w:t>: Businesses reported regulatory gaps caused by the repeal of outdated regulations without timely replacement, unclear transitional arrangements, continued requests for hard-copy documents despite online submissions, and unstable digital administrative systems. In response, the Government adopted Resolution No. 10/2026/NQ-CP to temporarily maintain previous implementing regulations, strengthened legislative discipline through Directive No. 36/CĐ-TTg, upgraded digital platforms (eTax Mobile and VNeID), and prohibited officials from requesting documents beyond legal requirements.</w:t>
            </w:r>
          </w:p>
          <w:p w14:paraId="0D717C1B" w14:textId="77777777" w:rsidR="00C25258" w:rsidRPr="003157DF" w:rsidRDefault="00E26011">
            <w:pPr>
              <w:widowControl w:val="0"/>
              <w:spacing w:line="240" w:lineRule="auto"/>
              <w:jc w:val="both"/>
              <w:rPr>
                <w:rFonts w:ascii="Times New Roman" w:eastAsia="Times New Roman" w:hAnsi="Times New Roman" w:cs="Times New Roman"/>
                <w:sz w:val="24"/>
                <w:szCs w:val="24"/>
              </w:rPr>
            </w:pPr>
            <w:r w:rsidRPr="003157DF">
              <w:rPr>
                <w:rFonts w:ascii="Times New Roman" w:eastAsia="Times New Roman" w:hAnsi="Times New Roman" w:cs="Times New Roman"/>
                <w:b/>
                <w:bCs/>
                <w:sz w:val="24"/>
                <w:szCs w:val="24"/>
              </w:rPr>
              <w:t>(2)</w:t>
            </w:r>
            <w:r w:rsidRPr="003157DF">
              <w:rPr>
                <w:rFonts w:ascii="Times New Roman" w:eastAsia="Times New Roman" w:hAnsi="Times New Roman" w:cs="Times New Roman"/>
                <w:sz w:val="24"/>
                <w:szCs w:val="24"/>
              </w:rPr>
              <w:t xml:space="preserve"> </w:t>
            </w:r>
            <w:r w:rsidRPr="003157DF">
              <w:rPr>
                <w:rFonts w:ascii="Times New Roman" w:eastAsia="Times New Roman" w:hAnsi="Times New Roman" w:cs="Times New Roman"/>
                <w:b/>
                <w:bCs/>
                <w:sz w:val="24"/>
                <w:szCs w:val="24"/>
              </w:rPr>
              <w:t>Taxation and invoicing</w:t>
            </w:r>
            <w:r w:rsidRPr="003157DF">
              <w:rPr>
                <w:rFonts w:ascii="Times New Roman" w:eastAsia="Times New Roman" w:hAnsi="Times New Roman" w:cs="Times New Roman"/>
                <w:sz w:val="24"/>
                <w:szCs w:val="24"/>
              </w:rPr>
              <w:t>: Key issues included delays in VAT refunds, denial of input invoices when suppliers disappeared, incorrect customs HS classification, and inadequate invoicing rules for FOC processing goods, insurance agencies, and travel services. The Government introduced an automatic “green channel” VAT refund mechanism for compliant firms, allowed VAT refunds based on verified transactions even if suppliers absconded, permitted customs clearance pending inspection results, and clarified corporate income tax rules for processing materials.</w:t>
            </w:r>
          </w:p>
          <w:p w14:paraId="55B2E0A3" w14:textId="77777777" w:rsidR="00C25258" w:rsidRPr="003157DF" w:rsidRDefault="00E26011">
            <w:pPr>
              <w:widowControl w:val="0"/>
              <w:spacing w:line="240" w:lineRule="auto"/>
              <w:jc w:val="both"/>
              <w:rPr>
                <w:rFonts w:ascii="Times New Roman" w:eastAsia="Times New Roman" w:hAnsi="Times New Roman" w:cs="Times New Roman"/>
                <w:sz w:val="24"/>
                <w:szCs w:val="24"/>
              </w:rPr>
            </w:pPr>
            <w:r w:rsidRPr="003157DF">
              <w:rPr>
                <w:rFonts w:ascii="Times New Roman" w:eastAsia="Times New Roman" w:hAnsi="Times New Roman" w:cs="Times New Roman"/>
                <w:b/>
                <w:bCs/>
                <w:sz w:val="24"/>
                <w:szCs w:val="24"/>
              </w:rPr>
              <w:t>(3)</w:t>
            </w:r>
            <w:r w:rsidRPr="003157DF">
              <w:rPr>
                <w:rFonts w:ascii="Times New Roman" w:eastAsia="Times New Roman" w:hAnsi="Times New Roman" w:cs="Times New Roman"/>
                <w:sz w:val="24"/>
                <w:szCs w:val="24"/>
              </w:rPr>
              <w:t xml:space="preserve"> </w:t>
            </w:r>
            <w:r w:rsidRPr="003157DF">
              <w:rPr>
                <w:rFonts w:ascii="Times New Roman" w:eastAsia="Times New Roman" w:hAnsi="Times New Roman" w:cs="Times New Roman"/>
                <w:b/>
                <w:bCs/>
                <w:sz w:val="24"/>
                <w:szCs w:val="24"/>
              </w:rPr>
              <w:t>Energy, petroleum, and chemicals</w:t>
            </w:r>
            <w:r w:rsidRPr="003157DF">
              <w:rPr>
                <w:rFonts w:ascii="Times New Roman" w:eastAsia="Times New Roman" w:hAnsi="Times New Roman" w:cs="Times New Roman"/>
                <w:sz w:val="24"/>
                <w:szCs w:val="24"/>
              </w:rPr>
              <w:t xml:space="preserve">: Businesses highlighted inflexible fuel pricing, inappropriate ethanol and oxygen standards for E10 gasoline, lengthy chemical import licensing procedures, and technical barriers under the Direct Power Purchase Agreement mechanism. Reforms include allowing enterprises to determine retail fuel prices, revising fuel quality standards, reducing chemical licensing time to five days, and clarifying transmission cost allocation and </w:t>
            </w:r>
            <w:r w:rsidRPr="003157DF">
              <w:rPr>
                <w:rFonts w:ascii="Times New Roman" w:eastAsia="Times New Roman" w:hAnsi="Times New Roman" w:cs="Times New Roman"/>
                <w:sz w:val="24"/>
                <w:szCs w:val="24"/>
              </w:rPr>
              <w:lastRenderedPageBreak/>
              <w:t>electricity pricing under the DPPA framework.</w:t>
            </w:r>
          </w:p>
          <w:p w14:paraId="4A60BC55" w14:textId="77777777" w:rsidR="00C25258" w:rsidRPr="003157DF" w:rsidRDefault="00E26011">
            <w:pPr>
              <w:widowControl w:val="0"/>
              <w:spacing w:line="240" w:lineRule="auto"/>
              <w:jc w:val="both"/>
              <w:rPr>
                <w:rFonts w:ascii="Times New Roman" w:eastAsia="Times New Roman" w:hAnsi="Times New Roman" w:cs="Times New Roman"/>
                <w:sz w:val="24"/>
                <w:szCs w:val="24"/>
              </w:rPr>
            </w:pPr>
            <w:r w:rsidRPr="003157DF">
              <w:rPr>
                <w:rFonts w:ascii="Times New Roman" w:eastAsia="Times New Roman" w:hAnsi="Times New Roman" w:cs="Times New Roman"/>
                <w:b/>
                <w:bCs/>
                <w:sz w:val="24"/>
                <w:szCs w:val="24"/>
              </w:rPr>
              <w:t>(4)</w:t>
            </w:r>
            <w:r w:rsidRPr="003157DF">
              <w:rPr>
                <w:rFonts w:ascii="Times New Roman" w:eastAsia="Times New Roman" w:hAnsi="Times New Roman" w:cs="Times New Roman"/>
                <w:sz w:val="24"/>
                <w:szCs w:val="24"/>
              </w:rPr>
              <w:t xml:space="preserve"> </w:t>
            </w:r>
            <w:r w:rsidRPr="003157DF">
              <w:rPr>
                <w:rFonts w:ascii="Times New Roman" w:eastAsia="Times New Roman" w:hAnsi="Times New Roman" w:cs="Times New Roman"/>
                <w:b/>
                <w:bCs/>
                <w:sz w:val="24"/>
                <w:szCs w:val="24"/>
              </w:rPr>
              <w:t>Land, investment, and real estate</w:t>
            </w:r>
            <w:r w:rsidRPr="003157DF">
              <w:rPr>
                <w:rFonts w:ascii="Times New Roman" w:eastAsia="Times New Roman" w:hAnsi="Times New Roman" w:cs="Times New Roman"/>
                <w:sz w:val="24"/>
                <w:szCs w:val="24"/>
              </w:rPr>
              <w:t>: Major constraints involved land access, investment approval, planning procedures, land valuation delays, inconsistencies between the Law on Investment and the Law on Enterprises, M&amp;A procedures, and fire safety requirements for existing infrastructure. The Government introduced parallel planning mechanisms, simplified business registration for foreign investors, raised merger notification thresholds to reduce administrative procedures, and initiated amendments to regulations on resettlement housing.</w:t>
            </w:r>
          </w:p>
          <w:p w14:paraId="7C25F107" w14:textId="54E8A9A5" w:rsidR="00C25258" w:rsidRPr="003157DF" w:rsidRDefault="00E26011">
            <w:pPr>
              <w:widowControl w:val="0"/>
              <w:spacing w:line="240" w:lineRule="auto"/>
              <w:jc w:val="both"/>
              <w:rPr>
                <w:rFonts w:ascii="Times New Roman" w:eastAsia="Times New Roman" w:hAnsi="Times New Roman" w:cs="Times New Roman"/>
                <w:sz w:val="24"/>
                <w:szCs w:val="24"/>
              </w:rPr>
            </w:pPr>
            <w:r w:rsidRPr="003157DF">
              <w:rPr>
                <w:rFonts w:ascii="Times New Roman" w:eastAsia="Times New Roman" w:hAnsi="Times New Roman" w:cs="Times New Roman"/>
                <w:b/>
                <w:bCs/>
                <w:sz w:val="24"/>
                <w:szCs w:val="24"/>
              </w:rPr>
              <w:t>(5)</w:t>
            </w:r>
            <w:r w:rsidRPr="003157DF">
              <w:rPr>
                <w:rFonts w:ascii="Times New Roman" w:eastAsia="Times New Roman" w:hAnsi="Times New Roman" w:cs="Times New Roman"/>
                <w:sz w:val="24"/>
                <w:szCs w:val="24"/>
              </w:rPr>
              <w:t xml:space="preserve"> </w:t>
            </w:r>
            <w:r w:rsidRPr="003157DF">
              <w:rPr>
                <w:rFonts w:ascii="Times New Roman" w:eastAsia="Times New Roman" w:hAnsi="Times New Roman" w:cs="Times New Roman"/>
                <w:b/>
                <w:bCs/>
                <w:sz w:val="24"/>
                <w:szCs w:val="24"/>
              </w:rPr>
              <w:t>Banking, credit, and insurance</w:t>
            </w:r>
            <w:r w:rsidRPr="003157DF">
              <w:rPr>
                <w:rFonts w:ascii="Times New Roman" w:eastAsia="Times New Roman" w:hAnsi="Times New Roman" w:cs="Times New Roman"/>
                <w:sz w:val="24"/>
                <w:szCs w:val="24"/>
              </w:rPr>
              <w:t>: Businesses cited ambiguity regarding banks' ownership of collaterali</w:t>
            </w:r>
            <w:r w:rsidR="00DF01A9">
              <w:rPr>
                <w:rFonts w:ascii="Times New Roman" w:eastAsia="Times New Roman" w:hAnsi="Times New Roman" w:cs="Times New Roman"/>
                <w:sz w:val="24"/>
                <w:szCs w:val="24"/>
                <w:lang w:val="en-US"/>
              </w:rPr>
              <w:t>s</w:t>
            </w:r>
            <w:r w:rsidRPr="003157DF">
              <w:rPr>
                <w:rFonts w:ascii="Times New Roman" w:eastAsia="Times New Roman" w:hAnsi="Times New Roman" w:cs="Times New Roman"/>
                <w:sz w:val="24"/>
                <w:szCs w:val="24"/>
              </w:rPr>
              <w:t>ed real estate, licensing procedures, and approval of new financial products. The State Bank coordinated with relevant ministries to standardi</w:t>
            </w:r>
            <w:r w:rsidR="00DF01A9">
              <w:rPr>
                <w:rFonts w:ascii="Times New Roman" w:eastAsia="Times New Roman" w:hAnsi="Times New Roman" w:cs="Times New Roman"/>
                <w:sz w:val="24"/>
                <w:szCs w:val="24"/>
                <w:lang w:val="en-US"/>
              </w:rPr>
              <w:t>s</w:t>
            </w:r>
            <w:r w:rsidRPr="003157DF">
              <w:rPr>
                <w:rFonts w:ascii="Times New Roman" w:eastAsia="Times New Roman" w:hAnsi="Times New Roman" w:cs="Times New Roman"/>
                <w:sz w:val="24"/>
                <w:szCs w:val="24"/>
              </w:rPr>
              <w:t>e property transfer procedures, clarified tax registration requirements for credit institutions, and continued reviewing banking licensing regulations.</w:t>
            </w:r>
          </w:p>
          <w:p w14:paraId="569C85D0" w14:textId="75B8207B" w:rsidR="00C25258" w:rsidRPr="003157DF" w:rsidRDefault="00E26011">
            <w:pPr>
              <w:widowControl w:val="0"/>
              <w:spacing w:line="240" w:lineRule="auto"/>
              <w:jc w:val="both"/>
              <w:rPr>
                <w:rFonts w:ascii="Times New Roman" w:eastAsia="Times New Roman" w:hAnsi="Times New Roman" w:cs="Times New Roman"/>
                <w:sz w:val="24"/>
                <w:szCs w:val="24"/>
              </w:rPr>
            </w:pPr>
            <w:r w:rsidRPr="003157DF">
              <w:rPr>
                <w:rFonts w:ascii="Times New Roman" w:eastAsia="Times New Roman" w:hAnsi="Times New Roman" w:cs="Times New Roman"/>
                <w:b/>
                <w:bCs/>
                <w:sz w:val="24"/>
                <w:szCs w:val="24"/>
              </w:rPr>
              <w:t>(6)</w:t>
            </w:r>
            <w:r w:rsidRPr="003157DF">
              <w:rPr>
                <w:rFonts w:ascii="Times New Roman" w:eastAsia="Times New Roman" w:hAnsi="Times New Roman" w:cs="Times New Roman"/>
                <w:sz w:val="24"/>
                <w:szCs w:val="24"/>
              </w:rPr>
              <w:t xml:space="preserve"> </w:t>
            </w:r>
            <w:r w:rsidRPr="003157DF">
              <w:rPr>
                <w:rFonts w:ascii="Times New Roman" w:eastAsia="Times New Roman" w:hAnsi="Times New Roman" w:cs="Times New Roman"/>
                <w:b/>
                <w:bCs/>
                <w:sz w:val="24"/>
                <w:szCs w:val="24"/>
              </w:rPr>
              <w:t>Healthcare and food safety</w:t>
            </w:r>
            <w:r w:rsidRPr="003157DF">
              <w:rPr>
                <w:rFonts w:ascii="Times New Roman" w:eastAsia="Times New Roman" w:hAnsi="Times New Roman" w:cs="Times New Roman"/>
                <w:sz w:val="24"/>
                <w:szCs w:val="24"/>
              </w:rPr>
              <w:t>: Concerns focused on excessive pre-market inspections, delays in GMP certification renewal, overlapping traceability requirements, and unclear nutrition labeling standards. The Government suspended Decree No. 46, strengthened the Food Safety Authority, digiti</w:t>
            </w:r>
            <w:r w:rsidR="00DF01A9">
              <w:rPr>
                <w:rFonts w:ascii="Times New Roman" w:eastAsia="Times New Roman" w:hAnsi="Times New Roman" w:cs="Times New Roman"/>
                <w:sz w:val="24"/>
                <w:szCs w:val="24"/>
                <w:lang w:val="en-US"/>
              </w:rPr>
              <w:t>s</w:t>
            </w:r>
            <w:r w:rsidRPr="003157DF">
              <w:rPr>
                <w:rFonts w:ascii="Times New Roman" w:eastAsia="Times New Roman" w:hAnsi="Times New Roman" w:cs="Times New Roman"/>
                <w:sz w:val="24"/>
                <w:szCs w:val="24"/>
              </w:rPr>
              <w:t>ed the national food safety management system, and reviewed nutrition labeling standards to align with international practices.</w:t>
            </w:r>
          </w:p>
          <w:p w14:paraId="4DC66889" w14:textId="240A446A" w:rsidR="00C25258" w:rsidRPr="003157DF" w:rsidRDefault="00E26011">
            <w:pPr>
              <w:widowControl w:val="0"/>
              <w:spacing w:line="240" w:lineRule="auto"/>
              <w:jc w:val="both"/>
              <w:rPr>
                <w:rFonts w:ascii="Times New Roman" w:eastAsia="Times New Roman" w:hAnsi="Times New Roman" w:cs="Times New Roman"/>
                <w:sz w:val="24"/>
                <w:szCs w:val="24"/>
              </w:rPr>
            </w:pPr>
            <w:r w:rsidRPr="003157DF">
              <w:rPr>
                <w:rFonts w:ascii="Times New Roman" w:eastAsia="Times New Roman" w:hAnsi="Times New Roman" w:cs="Times New Roman"/>
                <w:b/>
                <w:bCs/>
                <w:sz w:val="24"/>
                <w:szCs w:val="24"/>
              </w:rPr>
              <w:t>(7)</w:t>
            </w:r>
            <w:r w:rsidRPr="003157DF">
              <w:rPr>
                <w:rFonts w:ascii="Times New Roman" w:eastAsia="Times New Roman" w:hAnsi="Times New Roman" w:cs="Times New Roman"/>
                <w:sz w:val="24"/>
                <w:szCs w:val="24"/>
              </w:rPr>
              <w:t xml:space="preserve"> </w:t>
            </w:r>
            <w:r w:rsidRPr="003157DF">
              <w:rPr>
                <w:rFonts w:ascii="Times New Roman" w:eastAsia="Times New Roman" w:hAnsi="Times New Roman" w:cs="Times New Roman"/>
                <w:b/>
                <w:bCs/>
                <w:sz w:val="24"/>
                <w:szCs w:val="24"/>
              </w:rPr>
              <w:t>Science and technology</w:t>
            </w:r>
            <w:r w:rsidRPr="003157DF">
              <w:rPr>
                <w:rFonts w:ascii="Times New Roman" w:eastAsia="Times New Roman" w:hAnsi="Times New Roman" w:cs="Times New Roman"/>
                <w:sz w:val="24"/>
                <w:szCs w:val="24"/>
              </w:rPr>
              <w:t>: Businesses emphasi</w:t>
            </w:r>
            <w:r w:rsidR="00DF01A9">
              <w:rPr>
                <w:rFonts w:ascii="Times New Roman" w:eastAsia="Times New Roman" w:hAnsi="Times New Roman" w:cs="Times New Roman"/>
                <w:sz w:val="24"/>
                <w:szCs w:val="24"/>
                <w:lang w:val="en-US"/>
              </w:rPr>
              <w:t>s</w:t>
            </w:r>
            <w:r w:rsidRPr="003157DF">
              <w:rPr>
                <w:rFonts w:ascii="Times New Roman" w:eastAsia="Times New Roman" w:hAnsi="Times New Roman" w:cs="Times New Roman"/>
                <w:sz w:val="24"/>
                <w:szCs w:val="24"/>
              </w:rPr>
              <w:t>ed the lack of risk-sharing mechanisms for commerciali</w:t>
            </w:r>
            <w:r w:rsidR="00DF01A9">
              <w:rPr>
                <w:rFonts w:ascii="Times New Roman" w:eastAsia="Times New Roman" w:hAnsi="Times New Roman" w:cs="Times New Roman"/>
                <w:sz w:val="24"/>
                <w:szCs w:val="24"/>
                <w:lang w:val="en-US"/>
              </w:rPr>
              <w:t>s</w:t>
            </w:r>
            <w:r w:rsidRPr="003157DF">
              <w:rPr>
                <w:rFonts w:ascii="Times New Roman" w:eastAsia="Times New Roman" w:hAnsi="Times New Roman" w:cs="Times New Roman"/>
                <w:sz w:val="24"/>
                <w:szCs w:val="24"/>
              </w:rPr>
              <w:t>ation of high-tech products, procurement restrictions on innovative equipment, and persistent online intellectual property infringement. The Government established a regulatory sandbox and risk-sharing mechanisms, permitted direct procurement for strategic technologies, reassigned IP disputes to regional courts, and intensified enforcement against copyright violations.</w:t>
            </w:r>
          </w:p>
          <w:p w14:paraId="4FA51FCB" w14:textId="7F6F5C2C" w:rsidR="00C25258" w:rsidRPr="003157DF" w:rsidRDefault="00E26011">
            <w:pPr>
              <w:widowControl w:val="0"/>
              <w:spacing w:line="240" w:lineRule="auto"/>
              <w:jc w:val="both"/>
              <w:rPr>
                <w:rFonts w:ascii="Times New Roman" w:eastAsia="Times New Roman" w:hAnsi="Times New Roman" w:cs="Times New Roman"/>
                <w:sz w:val="24"/>
                <w:szCs w:val="24"/>
              </w:rPr>
            </w:pPr>
            <w:r w:rsidRPr="003157DF">
              <w:rPr>
                <w:rFonts w:ascii="Times New Roman" w:eastAsia="Times New Roman" w:hAnsi="Times New Roman" w:cs="Times New Roman"/>
                <w:b/>
                <w:bCs/>
                <w:sz w:val="24"/>
                <w:szCs w:val="24"/>
              </w:rPr>
              <w:t>(8)</w:t>
            </w:r>
            <w:r w:rsidRPr="003157DF">
              <w:rPr>
                <w:rFonts w:ascii="Times New Roman" w:eastAsia="Times New Roman" w:hAnsi="Times New Roman" w:cs="Times New Roman"/>
                <w:sz w:val="24"/>
                <w:szCs w:val="24"/>
              </w:rPr>
              <w:t xml:space="preserve"> </w:t>
            </w:r>
            <w:r w:rsidRPr="003157DF">
              <w:rPr>
                <w:rFonts w:ascii="Times New Roman" w:eastAsia="Times New Roman" w:hAnsi="Times New Roman" w:cs="Times New Roman"/>
                <w:b/>
                <w:bCs/>
                <w:sz w:val="24"/>
                <w:szCs w:val="24"/>
              </w:rPr>
              <w:t>Labour and social security</w:t>
            </w:r>
            <w:r w:rsidRPr="003157DF">
              <w:rPr>
                <w:rFonts w:ascii="Times New Roman" w:eastAsia="Times New Roman" w:hAnsi="Times New Roman" w:cs="Times New Roman"/>
                <w:sz w:val="24"/>
                <w:szCs w:val="24"/>
              </w:rPr>
              <w:t>: Challenges included cumbersome work permit procedures for foreign experts, VNeID synchroni</w:t>
            </w:r>
            <w:r w:rsidR="00DF01A9">
              <w:rPr>
                <w:rFonts w:ascii="Times New Roman" w:eastAsia="Times New Roman" w:hAnsi="Times New Roman" w:cs="Times New Roman"/>
                <w:sz w:val="24"/>
                <w:szCs w:val="24"/>
                <w:lang w:val="en-US"/>
              </w:rPr>
              <w:t>s</w:t>
            </w:r>
            <w:r w:rsidRPr="003157DF">
              <w:rPr>
                <w:rFonts w:ascii="Times New Roman" w:eastAsia="Times New Roman" w:hAnsi="Times New Roman" w:cs="Times New Roman"/>
                <w:sz w:val="24"/>
                <w:szCs w:val="24"/>
              </w:rPr>
              <w:t>ation errors affecting temporary residence cards, and outdated occupational classification systems lacking emerging sectors such as AI and semiconductors. Proposed reforms include simplifying work permit requirements, launching a national employment exchange platform, and updating occupational classifications.</w:t>
            </w:r>
          </w:p>
          <w:p w14:paraId="0CC1884A" w14:textId="29B8BBE6" w:rsidR="00C25258" w:rsidRPr="003157DF" w:rsidRDefault="00E26011">
            <w:pPr>
              <w:widowControl w:val="0"/>
              <w:spacing w:line="240" w:lineRule="auto"/>
              <w:jc w:val="both"/>
              <w:rPr>
                <w:rFonts w:ascii="Times New Roman" w:eastAsia="Times New Roman" w:hAnsi="Times New Roman" w:cs="Times New Roman"/>
                <w:sz w:val="24"/>
                <w:szCs w:val="24"/>
              </w:rPr>
            </w:pPr>
            <w:r w:rsidRPr="003157DF">
              <w:rPr>
                <w:rFonts w:ascii="Times New Roman" w:eastAsia="Times New Roman" w:hAnsi="Times New Roman" w:cs="Times New Roman"/>
                <w:b/>
                <w:bCs/>
                <w:sz w:val="24"/>
                <w:szCs w:val="24"/>
              </w:rPr>
              <w:t>(9)</w:t>
            </w:r>
            <w:r w:rsidR="003157DF">
              <w:rPr>
                <w:rFonts w:ascii="Times New Roman" w:eastAsia="Times New Roman" w:hAnsi="Times New Roman" w:cs="Times New Roman"/>
                <w:sz w:val="24"/>
                <w:szCs w:val="24"/>
                <w:lang w:val="en-US"/>
              </w:rPr>
              <w:t xml:space="preserve"> </w:t>
            </w:r>
            <w:r w:rsidRPr="003157DF">
              <w:rPr>
                <w:rFonts w:ascii="Times New Roman" w:eastAsia="Times New Roman" w:hAnsi="Times New Roman" w:cs="Times New Roman"/>
                <w:b/>
                <w:bCs/>
                <w:sz w:val="24"/>
                <w:szCs w:val="24"/>
              </w:rPr>
              <w:t>Logistics and environment</w:t>
            </w:r>
            <w:r w:rsidRPr="003157DF">
              <w:rPr>
                <w:rFonts w:ascii="Times New Roman" w:eastAsia="Times New Roman" w:hAnsi="Times New Roman" w:cs="Times New Roman"/>
                <w:sz w:val="24"/>
                <w:szCs w:val="24"/>
              </w:rPr>
              <w:t>: Businesses reported inconsistent implementation of FTA commitments, urban freight restrictions that increased logistics costs, excessive environmental deposits for imported recyclable materials, and difficulties in relabeling products following company name changes. The Government is replacing Decree No. 09/2018 to abolish the Economic Needs Test, reducing deposit requirements, and permitting transitional use of existing packaging with supplementary labels.</w:t>
            </w:r>
          </w:p>
          <w:p w14:paraId="779634AE" w14:textId="77777777" w:rsidR="00C25258" w:rsidRDefault="00E26011">
            <w:pPr>
              <w:widowControl w:val="0"/>
              <w:spacing w:line="240" w:lineRule="auto"/>
              <w:jc w:val="both"/>
              <w:rPr>
                <w:rFonts w:ascii="Times New Roman" w:eastAsia="Times New Roman" w:hAnsi="Times New Roman" w:cs="Times New Roman"/>
                <w:sz w:val="24"/>
                <w:szCs w:val="24"/>
                <w:lang w:val="en-US"/>
              </w:rPr>
            </w:pPr>
            <w:r w:rsidRPr="003157DF">
              <w:rPr>
                <w:rFonts w:ascii="Times New Roman" w:eastAsia="Times New Roman" w:hAnsi="Times New Roman" w:cs="Times New Roman"/>
                <w:b/>
                <w:bCs/>
                <w:sz w:val="24"/>
                <w:szCs w:val="24"/>
              </w:rPr>
              <w:t>(10)</w:t>
            </w:r>
            <w:r w:rsidRPr="003157DF">
              <w:rPr>
                <w:rFonts w:ascii="Times New Roman" w:eastAsia="Times New Roman" w:hAnsi="Times New Roman" w:cs="Times New Roman"/>
                <w:sz w:val="24"/>
                <w:szCs w:val="24"/>
              </w:rPr>
              <w:t xml:space="preserve"> </w:t>
            </w:r>
            <w:r w:rsidRPr="003157DF">
              <w:rPr>
                <w:rFonts w:ascii="Times New Roman" w:eastAsia="Times New Roman" w:hAnsi="Times New Roman" w:cs="Times New Roman"/>
                <w:b/>
                <w:bCs/>
                <w:sz w:val="24"/>
                <w:szCs w:val="24"/>
              </w:rPr>
              <w:t>Sector-specific issues</w:t>
            </w:r>
            <w:r w:rsidRPr="003157DF">
              <w:rPr>
                <w:rFonts w:ascii="Times New Roman" w:eastAsia="Times New Roman" w:hAnsi="Times New Roman" w:cs="Times New Roman"/>
                <w:sz w:val="24"/>
                <w:szCs w:val="24"/>
              </w:rPr>
              <w:t>: Enterprises in the timber, fisheries, beverage, and agricultural sectors requested support through tax incentives, credit, logistics, and trade promotion. Government measures include postponing the increase in Special Consumption Tax under the 2025 Law by one year, establishing an Export Promotion Fund, expanding preferential credit for forestry and fisheries, and proposing amendments to remove customs procedures for internal equipment transfers within export processing enterprises.</w:t>
            </w:r>
          </w:p>
          <w:p w14:paraId="050331B7" w14:textId="77777777" w:rsidR="00CD224F" w:rsidRPr="00CD224F" w:rsidRDefault="00CD224F">
            <w:pPr>
              <w:widowControl w:val="0"/>
              <w:spacing w:line="240" w:lineRule="auto"/>
              <w:jc w:val="both"/>
              <w:rPr>
                <w:rFonts w:ascii="Times New Roman" w:eastAsia="Times New Roman" w:hAnsi="Times New Roman" w:cs="Times New Roman"/>
                <w:sz w:val="24"/>
                <w:szCs w:val="24"/>
                <w:lang w:val="en-US"/>
              </w:rPr>
            </w:pPr>
          </w:p>
          <w:p w14:paraId="0576EE24" w14:textId="73AF30BA" w:rsidR="0032669A" w:rsidRPr="0032669A" w:rsidRDefault="001E5A3D">
            <w:pPr>
              <w:widowControl w:val="0"/>
              <w:spacing w:line="240" w:lineRule="auto"/>
              <w:jc w:val="both"/>
              <w:rPr>
                <w:rFonts w:ascii="Times New Roman" w:eastAsia="Times New Roman" w:hAnsi="Times New Roman" w:cs="Times New Roman"/>
                <w:sz w:val="24"/>
                <w:szCs w:val="24"/>
                <w:lang w:val="en-US"/>
              </w:rPr>
            </w:pPr>
            <w:r w:rsidRPr="001E5A3D">
              <w:rPr>
                <w:rFonts w:ascii="Times New Roman" w:eastAsia="Times New Roman" w:hAnsi="Times New Roman" w:cs="Times New Roman"/>
                <w:sz w:val="24"/>
                <w:szCs w:val="24"/>
                <w:lang w:val="en-US"/>
              </w:rPr>
              <w:sym w:font="Wingdings" w:char="F0E0"/>
            </w:r>
            <w:r w:rsidR="00F6259D" w:rsidRPr="00497AC4">
              <w:rPr>
                <w:rFonts w:ascii="Times New Roman" w:hAnsi="Times New Roman" w:cs="Times New Roman"/>
              </w:rPr>
              <w:t xml:space="preserve"> </w:t>
            </w:r>
            <w:r w:rsidR="00497AC4" w:rsidRPr="00497AC4">
              <w:rPr>
                <w:rFonts w:ascii="Times New Roman" w:hAnsi="Times New Roman" w:cs="Times New Roman"/>
                <w:lang w:val="en-US"/>
              </w:rPr>
              <w:t xml:space="preserve">VCCI noted </w:t>
            </w:r>
            <w:r w:rsidR="00497AC4" w:rsidRPr="00497AC4">
              <w:rPr>
                <w:rFonts w:ascii="Times New Roman" w:eastAsia="Times New Roman" w:hAnsi="Times New Roman" w:cs="Times New Roman"/>
                <w:sz w:val="24"/>
                <w:szCs w:val="24"/>
                <w:lang w:val="en-US"/>
              </w:rPr>
              <w:t>o</w:t>
            </w:r>
            <w:r w:rsidR="00E26011" w:rsidRPr="00497AC4">
              <w:rPr>
                <w:rFonts w:ascii="Times New Roman" w:eastAsia="Times New Roman" w:hAnsi="Times New Roman" w:cs="Times New Roman"/>
                <w:sz w:val="24"/>
                <w:szCs w:val="24"/>
              </w:rPr>
              <w:t xml:space="preserve">f the 53 identified concerns, 17 recommendations had so far received only “acknowledged for study” responses rather than concrete resolutions. </w:t>
            </w:r>
          </w:p>
        </w:tc>
      </w:tr>
      <w:tr w:rsidR="00891B63" w:rsidRPr="003157DF" w14:paraId="2D344744" w14:textId="77777777" w:rsidTr="00D77A1D">
        <w:tc>
          <w:tcPr>
            <w:tcW w:w="1691" w:type="dxa"/>
          </w:tcPr>
          <w:p w14:paraId="6F6656FB" w14:textId="72A39E92" w:rsidR="00891B63" w:rsidRPr="00C843AE" w:rsidRDefault="00C843AE">
            <w:pPr>
              <w:widowControl w:val="0"/>
              <w:spacing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Prime Minister’s Guidance</w:t>
            </w:r>
          </w:p>
        </w:tc>
        <w:tc>
          <w:tcPr>
            <w:tcW w:w="7789" w:type="dxa"/>
          </w:tcPr>
          <w:p w14:paraId="1FADAB16" w14:textId="452B40BB" w:rsidR="00497AC4" w:rsidRDefault="00497AC4" w:rsidP="00497AC4">
            <w:pPr>
              <w:pStyle w:val="ListParagraph"/>
              <w:widowControl w:val="0"/>
              <w:numPr>
                <w:ilvl w:val="0"/>
                <w:numId w:val="2"/>
              </w:numPr>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Informed t</w:t>
            </w:r>
            <w:r w:rsidRPr="00497AC4">
              <w:rPr>
                <w:rFonts w:ascii="Times New Roman" w:eastAsia="Times New Roman" w:hAnsi="Times New Roman" w:cs="Times New Roman"/>
                <w:sz w:val="24"/>
                <w:szCs w:val="24"/>
              </w:rPr>
              <w:t xml:space="preserve">he National Assembly will hold sessions </w:t>
            </w:r>
            <w:r w:rsidRPr="00497AC4">
              <w:rPr>
                <w:rFonts w:ascii="Times New Roman" w:eastAsia="Times New Roman" w:hAnsi="Times New Roman" w:cs="Times New Roman"/>
                <w:sz w:val="24"/>
                <w:szCs w:val="24"/>
                <w:lang w:val="en-US"/>
              </w:rPr>
              <w:t xml:space="preserve">in Aug and Oct 2026 to </w:t>
            </w:r>
            <w:r w:rsidR="001E5A3D">
              <w:rPr>
                <w:rFonts w:ascii="Times New Roman" w:eastAsia="Times New Roman" w:hAnsi="Times New Roman" w:cs="Times New Roman"/>
                <w:sz w:val="24"/>
                <w:szCs w:val="24"/>
                <w:lang w:val="en-US"/>
              </w:rPr>
              <w:t>review amended</w:t>
            </w:r>
            <w:r w:rsidRPr="00497AC4">
              <w:rPr>
                <w:rFonts w:ascii="Times New Roman" w:eastAsia="Times New Roman" w:hAnsi="Times New Roman" w:cs="Times New Roman"/>
                <w:sz w:val="24"/>
                <w:szCs w:val="24"/>
              </w:rPr>
              <w:t xml:space="preserve"> legal documents</w:t>
            </w:r>
            <w:r w:rsidR="001E5A3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and called on businesses to provide inputs during the drafting process</w:t>
            </w:r>
            <w:r w:rsidR="007F67EE">
              <w:rPr>
                <w:rFonts w:ascii="Times New Roman" w:eastAsia="Times New Roman" w:hAnsi="Times New Roman" w:cs="Times New Roman"/>
                <w:sz w:val="24"/>
                <w:szCs w:val="24"/>
                <w:lang w:val="en-US"/>
              </w:rPr>
              <w:t xml:space="preserve"> of amended laws,</w:t>
            </w:r>
            <w:r w:rsidRPr="00497AC4">
              <w:rPr>
                <w:rFonts w:ascii="Times New Roman" w:eastAsia="Times New Roman" w:hAnsi="Times New Roman" w:cs="Times New Roman"/>
                <w:sz w:val="24"/>
                <w:szCs w:val="24"/>
              </w:rPr>
              <w:t xml:space="preserve"> such as: the Land Law, the Housing Law, the Real Estate Business Law, the Investment Law, the Law on Small and Medium Enterprises, tax laws,</w:t>
            </w:r>
            <w:r w:rsidR="0032669A">
              <w:rPr>
                <w:rFonts w:ascii="Times New Roman" w:eastAsia="Times New Roman" w:hAnsi="Times New Roman" w:cs="Times New Roman"/>
                <w:sz w:val="24"/>
                <w:szCs w:val="24"/>
                <w:lang w:val="en-US"/>
              </w:rPr>
              <w:t xml:space="preserve"> etc.</w:t>
            </w:r>
          </w:p>
          <w:p w14:paraId="5DBC420F" w14:textId="77777777" w:rsidR="00497AC4" w:rsidRPr="00497AC4" w:rsidRDefault="00497AC4" w:rsidP="00497AC4">
            <w:pPr>
              <w:pStyle w:val="ListParagraph"/>
              <w:widowControl w:val="0"/>
              <w:numPr>
                <w:ilvl w:val="0"/>
                <w:numId w:val="2"/>
              </w:numPr>
              <w:spacing w:line="240" w:lineRule="auto"/>
              <w:jc w:val="both"/>
              <w:rPr>
                <w:rFonts w:ascii="Times New Roman" w:eastAsia="Times New Roman" w:hAnsi="Times New Roman" w:cs="Times New Roman"/>
                <w:sz w:val="24"/>
                <w:szCs w:val="24"/>
                <w:lang w:val="en-US"/>
              </w:rPr>
            </w:pPr>
            <w:r w:rsidRPr="00497AC4">
              <w:rPr>
                <w:rFonts w:ascii="Times New Roman" w:eastAsia="Times New Roman" w:hAnsi="Times New Roman" w:cs="Times New Roman"/>
                <w:sz w:val="24"/>
                <w:szCs w:val="24"/>
                <w:lang w:val="en-US"/>
              </w:rPr>
              <w:t>Acknowledged business concerns regarding the renewable energy sector, particularly wind and solar power.</w:t>
            </w:r>
          </w:p>
          <w:p w14:paraId="1A3F286C" w14:textId="1F9E380D" w:rsidR="00497AC4" w:rsidRPr="00497AC4" w:rsidRDefault="00497AC4" w:rsidP="00497AC4">
            <w:pPr>
              <w:pStyle w:val="ListParagraph"/>
              <w:widowControl w:val="0"/>
              <w:numPr>
                <w:ilvl w:val="0"/>
                <w:numId w:val="2"/>
              </w:numPr>
              <w:spacing w:line="240" w:lineRule="auto"/>
              <w:jc w:val="both"/>
              <w:rPr>
                <w:rFonts w:ascii="Times New Roman" w:eastAsia="Times New Roman" w:hAnsi="Times New Roman" w:cs="Times New Roman"/>
                <w:sz w:val="24"/>
                <w:szCs w:val="24"/>
                <w:lang w:val="en-US"/>
              </w:rPr>
            </w:pPr>
            <w:r w:rsidRPr="00497AC4">
              <w:rPr>
                <w:rFonts w:ascii="Times New Roman" w:eastAsia="Times New Roman" w:hAnsi="Times New Roman" w:cs="Times New Roman"/>
                <w:sz w:val="24"/>
                <w:szCs w:val="24"/>
                <w:lang w:val="en-US"/>
              </w:rPr>
              <w:t xml:space="preserve">Directed </w:t>
            </w:r>
            <w:r w:rsidR="001E5A3D">
              <w:rPr>
                <w:rFonts w:ascii="Times New Roman" w:eastAsia="Times New Roman" w:hAnsi="Times New Roman" w:cs="Times New Roman"/>
                <w:sz w:val="24"/>
                <w:szCs w:val="24"/>
                <w:lang w:val="en-US"/>
              </w:rPr>
              <w:t>M</w:t>
            </w:r>
            <w:r w:rsidRPr="00497AC4">
              <w:rPr>
                <w:rFonts w:ascii="Times New Roman" w:eastAsia="Times New Roman" w:hAnsi="Times New Roman" w:cs="Times New Roman"/>
                <w:sz w:val="24"/>
                <w:szCs w:val="24"/>
                <w:lang w:val="en-US"/>
              </w:rPr>
              <w:t>inistries to immediately resolve issues within their authority and escalate matters requiring legislative amendments, with all responses to be published on Government and VCCI portals to ensure transparency and accountability.</w:t>
            </w:r>
          </w:p>
          <w:p w14:paraId="275A77A5" w14:textId="4D35D0D2" w:rsidR="00497AC4" w:rsidRPr="00497AC4" w:rsidRDefault="00497AC4" w:rsidP="00497AC4">
            <w:pPr>
              <w:pStyle w:val="ListParagraph"/>
              <w:widowControl w:val="0"/>
              <w:numPr>
                <w:ilvl w:val="0"/>
                <w:numId w:val="2"/>
              </w:numPr>
              <w:spacing w:line="240" w:lineRule="auto"/>
              <w:jc w:val="both"/>
              <w:rPr>
                <w:rFonts w:ascii="Times New Roman" w:eastAsia="Times New Roman" w:hAnsi="Times New Roman" w:cs="Times New Roman"/>
                <w:b/>
                <w:bCs/>
                <w:sz w:val="24"/>
                <w:szCs w:val="24"/>
                <w:lang w:val="en-US"/>
              </w:rPr>
            </w:pPr>
            <w:r w:rsidRPr="00497AC4">
              <w:rPr>
                <w:rFonts w:ascii="Times New Roman" w:eastAsia="Times New Roman" w:hAnsi="Times New Roman" w:cs="Times New Roman"/>
                <w:sz w:val="24"/>
                <w:szCs w:val="24"/>
                <w:lang w:val="en-US"/>
              </w:rPr>
              <w:t xml:space="preserve">Instructed the </w:t>
            </w:r>
            <w:r w:rsidR="001E5A3D">
              <w:rPr>
                <w:rFonts w:ascii="Times New Roman" w:eastAsia="Times New Roman" w:hAnsi="Times New Roman" w:cs="Times New Roman"/>
                <w:sz w:val="24"/>
                <w:szCs w:val="24"/>
                <w:lang w:val="en-US"/>
              </w:rPr>
              <w:t>MOIT</w:t>
            </w:r>
            <w:r w:rsidRPr="00497AC4">
              <w:rPr>
                <w:rFonts w:ascii="Times New Roman" w:eastAsia="Times New Roman" w:hAnsi="Times New Roman" w:cs="Times New Roman"/>
                <w:sz w:val="24"/>
                <w:szCs w:val="24"/>
                <w:lang w:val="en-US"/>
              </w:rPr>
              <w:t xml:space="preserve"> to submit a restructuring plan for EVN, aligned with the development of a competitive electricity market, by Q3</w:t>
            </w:r>
            <w:r w:rsidR="001E5A3D">
              <w:rPr>
                <w:rFonts w:ascii="Times New Roman" w:eastAsia="Times New Roman" w:hAnsi="Times New Roman" w:cs="Times New Roman"/>
                <w:sz w:val="24"/>
                <w:szCs w:val="24"/>
                <w:lang w:val="en-US"/>
              </w:rPr>
              <w:t>/</w:t>
            </w:r>
            <w:r w:rsidRPr="00497AC4">
              <w:rPr>
                <w:rFonts w:ascii="Times New Roman" w:eastAsia="Times New Roman" w:hAnsi="Times New Roman" w:cs="Times New Roman"/>
                <w:sz w:val="24"/>
                <w:szCs w:val="24"/>
                <w:lang w:val="en-US"/>
              </w:rPr>
              <w:t>2026.</w:t>
            </w:r>
          </w:p>
          <w:p w14:paraId="0A47AEBC" w14:textId="18CE155F" w:rsidR="00497AC4" w:rsidRPr="00497AC4" w:rsidRDefault="00497AC4" w:rsidP="00497AC4">
            <w:pPr>
              <w:pStyle w:val="ListParagraph"/>
              <w:widowControl w:val="0"/>
              <w:numPr>
                <w:ilvl w:val="0"/>
                <w:numId w:val="2"/>
              </w:numPr>
              <w:spacing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lang w:val="en-US"/>
              </w:rPr>
              <w:t xml:space="preserve">Requested all levels of government to </w:t>
            </w:r>
            <w:r w:rsidRPr="001E5A3D">
              <w:rPr>
                <w:rFonts w:ascii="Times New Roman" w:eastAsia="Times New Roman" w:hAnsi="Times New Roman" w:cs="Times New Roman"/>
                <w:b/>
                <w:bCs/>
                <w:sz w:val="24"/>
                <w:szCs w:val="24"/>
                <w:lang w:val="en-US"/>
              </w:rPr>
              <w:t>focus on 6 task groups</w:t>
            </w:r>
            <w:r>
              <w:rPr>
                <w:rFonts w:ascii="Times New Roman" w:eastAsia="Times New Roman" w:hAnsi="Times New Roman" w:cs="Times New Roman"/>
                <w:sz w:val="24"/>
                <w:szCs w:val="24"/>
                <w:lang w:val="en-US"/>
              </w:rPr>
              <w:t>, namely:</w:t>
            </w:r>
          </w:p>
          <w:p w14:paraId="419E07DD" w14:textId="461C494C" w:rsidR="00C843AE" w:rsidRPr="00497AC4" w:rsidRDefault="00C843AE" w:rsidP="00497AC4">
            <w:pPr>
              <w:pStyle w:val="ListParagraph"/>
              <w:widowControl w:val="0"/>
              <w:numPr>
                <w:ilvl w:val="0"/>
                <w:numId w:val="3"/>
              </w:numPr>
              <w:spacing w:line="240" w:lineRule="auto"/>
              <w:jc w:val="both"/>
              <w:rPr>
                <w:rFonts w:ascii="Times New Roman" w:eastAsia="Times New Roman" w:hAnsi="Times New Roman" w:cs="Times New Roman"/>
                <w:b/>
                <w:bCs/>
                <w:sz w:val="24"/>
                <w:szCs w:val="24"/>
                <w:lang w:val="en-US"/>
              </w:rPr>
            </w:pPr>
            <w:r w:rsidRPr="00497AC4">
              <w:rPr>
                <w:rFonts w:ascii="Times New Roman" w:eastAsia="Times New Roman" w:hAnsi="Times New Roman" w:cs="Times New Roman"/>
                <w:b/>
                <w:bCs/>
                <w:sz w:val="24"/>
                <w:szCs w:val="24"/>
                <w:lang w:val="en-US"/>
              </w:rPr>
              <w:t>Accelerate institutional reform and administrative simplification</w:t>
            </w:r>
          </w:p>
          <w:p w14:paraId="66A075EF" w14:textId="77777777" w:rsidR="00C843AE" w:rsidRPr="00C843AE" w:rsidRDefault="00C843AE" w:rsidP="00C843AE">
            <w:pPr>
              <w:widowControl w:val="0"/>
              <w:spacing w:line="240" w:lineRule="auto"/>
              <w:jc w:val="both"/>
              <w:rPr>
                <w:rFonts w:ascii="Times New Roman" w:eastAsia="Times New Roman" w:hAnsi="Times New Roman" w:cs="Times New Roman"/>
                <w:sz w:val="24"/>
                <w:szCs w:val="24"/>
                <w:lang w:val="en-US"/>
              </w:rPr>
            </w:pPr>
            <w:r w:rsidRPr="00C843AE">
              <w:rPr>
                <w:rFonts w:ascii="Times New Roman" w:eastAsia="Times New Roman" w:hAnsi="Times New Roman" w:cs="Times New Roman"/>
                <w:sz w:val="24"/>
                <w:szCs w:val="24"/>
                <w:lang w:val="en-US"/>
              </w:rPr>
              <w:t>Continue improving the legal and regulatory framework, eliminate overlapping and inconsistent regulations, streamline administrative procedures, and strengthen implementation. Ensure timely issuance of implementing regulations, avoid legal gaps, and expand digitalisation and data integration to create a more transparent and business-friendly environment.</w:t>
            </w:r>
          </w:p>
          <w:p w14:paraId="34D94B0F" w14:textId="6D959BED" w:rsidR="00C843AE" w:rsidRPr="001E5A3D" w:rsidRDefault="00C843AE" w:rsidP="001E5A3D">
            <w:pPr>
              <w:pStyle w:val="ListParagraph"/>
              <w:widowControl w:val="0"/>
              <w:numPr>
                <w:ilvl w:val="0"/>
                <w:numId w:val="3"/>
              </w:numPr>
              <w:spacing w:line="240" w:lineRule="auto"/>
              <w:jc w:val="both"/>
              <w:rPr>
                <w:rFonts w:ascii="Times New Roman" w:eastAsia="Times New Roman" w:hAnsi="Times New Roman" w:cs="Times New Roman"/>
                <w:b/>
                <w:bCs/>
                <w:sz w:val="24"/>
                <w:szCs w:val="24"/>
                <w:lang w:val="en-US"/>
              </w:rPr>
            </w:pPr>
            <w:r w:rsidRPr="001E5A3D">
              <w:rPr>
                <w:rFonts w:ascii="Times New Roman" w:eastAsia="Times New Roman" w:hAnsi="Times New Roman" w:cs="Times New Roman"/>
                <w:b/>
                <w:bCs/>
                <w:sz w:val="24"/>
                <w:szCs w:val="24"/>
                <w:lang w:val="en-US"/>
              </w:rPr>
              <w:t>Unlock capital, land and investment resources</w:t>
            </w:r>
          </w:p>
          <w:p w14:paraId="0F21543F" w14:textId="77777777" w:rsidR="00C843AE" w:rsidRPr="00C843AE" w:rsidRDefault="00C843AE" w:rsidP="00C843AE">
            <w:pPr>
              <w:widowControl w:val="0"/>
              <w:spacing w:line="240" w:lineRule="auto"/>
              <w:jc w:val="both"/>
              <w:rPr>
                <w:rFonts w:ascii="Times New Roman" w:eastAsia="Times New Roman" w:hAnsi="Times New Roman" w:cs="Times New Roman"/>
                <w:sz w:val="24"/>
                <w:szCs w:val="24"/>
                <w:lang w:val="en-US"/>
              </w:rPr>
            </w:pPr>
            <w:r w:rsidRPr="00C843AE">
              <w:rPr>
                <w:rFonts w:ascii="Times New Roman" w:eastAsia="Times New Roman" w:hAnsi="Times New Roman" w:cs="Times New Roman"/>
                <w:sz w:val="24"/>
                <w:szCs w:val="24"/>
                <w:lang w:val="en-US"/>
              </w:rPr>
              <w:t>Improve access to finance by developing capital markets and expanding business credit, especially for SMEs. Resolve land, investment and site clearance bottlenecks, accelerate delayed projects, ensure timely VAT refunds and public payments, and address issues related to land pricing, work permits and visas.</w:t>
            </w:r>
          </w:p>
          <w:p w14:paraId="0CA9A78B" w14:textId="0B2409B5" w:rsidR="00C843AE" w:rsidRPr="00C843AE" w:rsidRDefault="00C843AE" w:rsidP="001E5A3D">
            <w:pPr>
              <w:pStyle w:val="ListParagraph"/>
              <w:widowControl w:val="0"/>
              <w:numPr>
                <w:ilvl w:val="0"/>
                <w:numId w:val="3"/>
              </w:numPr>
              <w:spacing w:line="240" w:lineRule="auto"/>
              <w:jc w:val="both"/>
              <w:rPr>
                <w:rFonts w:ascii="Times New Roman" w:eastAsia="Times New Roman" w:hAnsi="Times New Roman" w:cs="Times New Roman"/>
                <w:b/>
                <w:bCs/>
                <w:sz w:val="24"/>
                <w:szCs w:val="24"/>
                <w:lang w:val="en-US"/>
              </w:rPr>
            </w:pPr>
            <w:r w:rsidRPr="00C843AE">
              <w:rPr>
                <w:rFonts w:ascii="Times New Roman" w:eastAsia="Times New Roman" w:hAnsi="Times New Roman" w:cs="Times New Roman"/>
                <w:b/>
                <w:bCs/>
                <w:sz w:val="24"/>
                <w:szCs w:val="24"/>
                <w:lang w:val="en-US"/>
              </w:rPr>
              <w:t>Reduce business costs and strengthen competitiveness</w:t>
            </w:r>
          </w:p>
          <w:p w14:paraId="638D2AE1" w14:textId="77777777" w:rsidR="00C843AE" w:rsidRPr="00C843AE" w:rsidRDefault="00C843AE" w:rsidP="00C843AE">
            <w:pPr>
              <w:widowControl w:val="0"/>
              <w:spacing w:line="240" w:lineRule="auto"/>
              <w:jc w:val="both"/>
              <w:rPr>
                <w:rFonts w:ascii="Times New Roman" w:eastAsia="Times New Roman" w:hAnsi="Times New Roman" w:cs="Times New Roman"/>
                <w:sz w:val="24"/>
                <w:szCs w:val="24"/>
                <w:lang w:val="en-US"/>
              </w:rPr>
            </w:pPr>
            <w:r w:rsidRPr="00C843AE">
              <w:rPr>
                <w:rFonts w:ascii="Times New Roman" w:eastAsia="Times New Roman" w:hAnsi="Times New Roman" w:cs="Times New Roman"/>
                <w:sz w:val="24"/>
                <w:szCs w:val="24"/>
                <w:lang w:val="en-US"/>
              </w:rPr>
              <w:t xml:space="preserve">Lower logistics, compliance and inspection costs, promote risk-based regulation, and </w:t>
            </w:r>
            <w:proofErr w:type="spellStart"/>
            <w:r w:rsidRPr="00C843AE">
              <w:rPr>
                <w:rFonts w:ascii="Times New Roman" w:eastAsia="Times New Roman" w:hAnsi="Times New Roman" w:cs="Times New Roman"/>
                <w:sz w:val="24"/>
                <w:szCs w:val="24"/>
                <w:lang w:val="en-US"/>
              </w:rPr>
              <w:t>minimise</w:t>
            </w:r>
            <w:proofErr w:type="spellEnd"/>
            <w:r w:rsidRPr="00C843AE">
              <w:rPr>
                <w:rFonts w:ascii="Times New Roman" w:eastAsia="Times New Roman" w:hAnsi="Times New Roman" w:cs="Times New Roman"/>
                <w:sz w:val="24"/>
                <w:szCs w:val="24"/>
                <w:lang w:val="en-US"/>
              </w:rPr>
              <w:t xml:space="preserve"> unnecessary administrative burdens. Enhance trade promotion, </w:t>
            </w:r>
            <w:proofErr w:type="spellStart"/>
            <w:r w:rsidRPr="00C843AE">
              <w:rPr>
                <w:rFonts w:ascii="Times New Roman" w:eastAsia="Times New Roman" w:hAnsi="Times New Roman" w:cs="Times New Roman"/>
                <w:sz w:val="24"/>
                <w:szCs w:val="24"/>
                <w:lang w:val="en-US"/>
              </w:rPr>
              <w:t>maximise</w:t>
            </w:r>
            <w:proofErr w:type="spellEnd"/>
            <w:r w:rsidRPr="00C843AE">
              <w:rPr>
                <w:rFonts w:ascii="Times New Roman" w:eastAsia="Times New Roman" w:hAnsi="Times New Roman" w:cs="Times New Roman"/>
                <w:sz w:val="24"/>
                <w:szCs w:val="24"/>
                <w:lang w:val="en-US"/>
              </w:rPr>
              <w:t xml:space="preserve"> opportunities under free trade agreements, and help Vietnamese businesses expand into global markets and value chains.</w:t>
            </w:r>
          </w:p>
          <w:p w14:paraId="39B2DA19" w14:textId="7E34817D" w:rsidR="00C843AE" w:rsidRPr="00C843AE" w:rsidRDefault="00C843AE" w:rsidP="001E5A3D">
            <w:pPr>
              <w:pStyle w:val="ListParagraph"/>
              <w:widowControl w:val="0"/>
              <w:numPr>
                <w:ilvl w:val="0"/>
                <w:numId w:val="3"/>
              </w:numPr>
              <w:spacing w:line="240" w:lineRule="auto"/>
              <w:jc w:val="both"/>
              <w:rPr>
                <w:rFonts w:ascii="Times New Roman" w:eastAsia="Times New Roman" w:hAnsi="Times New Roman" w:cs="Times New Roman"/>
                <w:b/>
                <w:bCs/>
                <w:sz w:val="24"/>
                <w:szCs w:val="24"/>
                <w:lang w:val="en-US"/>
              </w:rPr>
            </w:pPr>
            <w:r w:rsidRPr="00C843AE">
              <w:rPr>
                <w:rFonts w:ascii="Times New Roman" w:eastAsia="Times New Roman" w:hAnsi="Times New Roman" w:cs="Times New Roman"/>
                <w:b/>
                <w:bCs/>
                <w:sz w:val="24"/>
                <w:szCs w:val="24"/>
                <w:lang w:val="en-US"/>
              </w:rPr>
              <w:t>Promote innovation, digital transformation and human capital</w:t>
            </w:r>
          </w:p>
          <w:p w14:paraId="1D65BB30" w14:textId="77777777" w:rsidR="00C843AE" w:rsidRPr="00C843AE" w:rsidRDefault="00C843AE" w:rsidP="00C843AE">
            <w:pPr>
              <w:widowControl w:val="0"/>
              <w:spacing w:line="240" w:lineRule="auto"/>
              <w:jc w:val="both"/>
              <w:rPr>
                <w:rFonts w:ascii="Times New Roman" w:eastAsia="Times New Roman" w:hAnsi="Times New Roman" w:cs="Times New Roman"/>
                <w:sz w:val="24"/>
                <w:szCs w:val="24"/>
                <w:lang w:val="en-US"/>
              </w:rPr>
            </w:pPr>
            <w:proofErr w:type="gramStart"/>
            <w:r w:rsidRPr="00C843AE">
              <w:rPr>
                <w:rFonts w:ascii="Times New Roman" w:eastAsia="Times New Roman" w:hAnsi="Times New Roman" w:cs="Times New Roman"/>
                <w:sz w:val="24"/>
                <w:szCs w:val="24"/>
                <w:lang w:val="en-US"/>
              </w:rPr>
              <w:t>Strengthen</w:t>
            </w:r>
            <w:proofErr w:type="gramEnd"/>
            <w:r w:rsidRPr="00C843AE">
              <w:rPr>
                <w:rFonts w:ascii="Times New Roman" w:eastAsia="Times New Roman" w:hAnsi="Times New Roman" w:cs="Times New Roman"/>
                <w:sz w:val="24"/>
                <w:szCs w:val="24"/>
                <w:lang w:val="en-US"/>
              </w:rPr>
              <w:t xml:space="preserve"> policies supporting innovation, AI, science and technology, digital and green transformation. Develop high-quality human resources aligned with business needs, encourage stronger links between universities, research institutions and businesses, and support the growth of innovative, competitive domestic enterprises.</w:t>
            </w:r>
          </w:p>
          <w:p w14:paraId="62CAEC90" w14:textId="2B27F810" w:rsidR="00C843AE" w:rsidRPr="00C843AE" w:rsidRDefault="00C843AE" w:rsidP="001E5A3D">
            <w:pPr>
              <w:pStyle w:val="ListParagraph"/>
              <w:widowControl w:val="0"/>
              <w:numPr>
                <w:ilvl w:val="0"/>
                <w:numId w:val="3"/>
              </w:numPr>
              <w:spacing w:line="240" w:lineRule="auto"/>
              <w:jc w:val="both"/>
              <w:rPr>
                <w:rFonts w:ascii="Times New Roman" w:eastAsia="Times New Roman" w:hAnsi="Times New Roman" w:cs="Times New Roman"/>
                <w:b/>
                <w:bCs/>
                <w:sz w:val="24"/>
                <w:szCs w:val="24"/>
                <w:lang w:val="en-US"/>
              </w:rPr>
            </w:pPr>
            <w:r w:rsidRPr="00C843AE">
              <w:rPr>
                <w:rFonts w:ascii="Times New Roman" w:eastAsia="Times New Roman" w:hAnsi="Times New Roman" w:cs="Times New Roman"/>
                <w:b/>
                <w:bCs/>
                <w:sz w:val="24"/>
                <w:szCs w:val="24"/>
                <w:lang w:val="en-US"/>
              </w:rPr>
              <w:t>Enhance the role of all business sectors and strengthen linkages</w:t>
            </w:r>
          </w:p>
          <w:p w14:paraId="1DE23F22" w14:textId="77777777" w:rsidR="00C843AE" w:rsidRPr="00C843AE" w:rsidRDefault="00C843AE" w:rsidP="00C843AE">
            <w:pPr>
              <w:widowControl w:val="0"/>
              <w:spacing w:line="240" w:lineRule="auto"/>
              <w:jc w:val="both"/>
              <w:rPr>
                <w:rFonts w:ascii="Times New Roman" w:eastAsia="Times New Roman" w:hAnsi="Times New Roman" w:cs="Times New Roman"/>
                <w:sz w:val="24"/>
                <w:szCs w:val="24"/>
                <w:lang w:val="en-US"/>
              </w:rPr>
            </w:pPr>
            <w:r w:rsidRPr="00C843AE">
              <w:rPr>
                <w:rFonts w:ascii="Times New Roman" w:eastAsia="Times New Roman" w:hAnsi="Times New Roman" w:cs="Times New Roman"/>
                <w:sz w:val="24"/>
                <w:szCs w:val="24"/>
                <w:lang w:val="en-US"/>
              </w:rPr>
              <w:t xml:space="preserve">State-owned enterprises should lead in strategic sectors, innovation and infrastructure. Private enterprises should become a key driver of economic growth with equal access to resources and opportunities, while FDI should shift from quantity to quality by promoting technology transfer, </w:t>
            </w:r>
            <w:proofErr w:type="spellStart"/>
            <w:r w:rsidRPr="00C843AE">
              <w:rPr>
                <w:rFonts w:ascii="Times New Roman" w:eastAsia="Times New Roman" w:hAnsi="Times New Roman" w:cs="Times New Roman"/>
                <w:sz w:val="24"/>
                <w:szCs w:val="24"/>
                <w:lang w:val="en-US"/>
              </w:rPr>
              <w:t>localisation</w:t>
            </w:r>
            <w:proofErr w:type="spellEnd"/>
            <w:r w:rsidRPr="00C843AE">
              <w:rPr>
                <w:rFonts w:ascii="Times New Roman" w:eastAsia="Times New Roman" w:hAnsi="Times New Roman" w:cs="Times New Roman"/>
                <w:sz w:val="24"/>
                <w:szCs w:val="24"/>
                <w:lang w:val="en-US"/>
              </w:rPr>
              <w:t>, skills development and stronger integration with Vietnamese suppliers.</w:t>
            </w:r>
          </w:p>
          <w:p w14:paraId="0B9CC7A2" w14:textId="7362A8A9" w:rsidR="00C843AE" w:rsidRPr="00C843AE" w:rsidRDefault="00C843AE" w:rsidP="001E5A3D">
            <w:pPr>
              <w:pStyle w:val="ListParagraph"/>
              <w:widowControl w:val="0"/>
              <w:numPr>
                <w:ilvl w:val="0"/>
                <w:numId w:val="3"/>
              </w:numPr>
              <w:spacing w:line="240" w:lineRule="auto"/>
              <w:jc w:val="both"/>
              <w:rPr>
                <w:rFonts w:ascii="Times New Roman" w:eastAsia="Times New Roman" w:hAnsi="Times New Roman" w:cs="Times New Roman"/>
                <w:b/>
                <w:bCs/>
                <w:sz w:val="24"/>
                <w:szCs w:val="24"/>
                <w:lang w:val="en-US"/>
              </w:rPr>
            </w:pPr>
            <w:r w:rsidRPr="00C843AE">
              <w:rPr>
                <w:rFonts w:ascii="Times New Roman" w:eastAsia="Times New Roman" w:hAnsi="Times New Roman" w:cs="Times New Roman"/>
                <w:b/>
                <w:bCs/>
                <w:sz w:val="24"/>
                <w:szCs w:val="24"/>
                <w:lang w:val="en-US"/>
              </w:rPr>
              <w:t>Improve implementation and administrative accountability</w:t>
            </w:r>
          </w:p>
          <w:p w14:paraId="4423D1CC" w14:textId="18A341E2" w:rsidR="00C843AE" w:rsidRPr="00C843AE" w:rsidRDefault="00C843AE" w:rsidP="00C843AE">
            <w:pPr>
              <w:widowControl w:val="0"/>
              <w:spacing w:line="240" w:lineRule="auto"/>
              <w:jc w:val="both"/>
              <w:rPr>
                <w:rFonts w:ascii="Times New Roman" w:eastAsia="Times New Roman" w:hAnsi="Times New Roman" w:cs="Times New Roman"/>
                <w:sz w:val="24"/>
                <w:szCs w:val="24"/>
                <w:lang w:val="en-US"/>
              </w:rPr>
            </w:pPr>
            <w:proofErr w:type="gramStart"/>
            <w:r w:rsidRPr="00C843AE">
              <w:rPr>
                <w:rFonts w:ascii="Times New Roman" w:eastAsia="Times New Roman" w:hAnsi="Times New Roman" w:cs="Times New Roman"/>
                <w:sz w:val="24"/>
                <w:szCs w:val="24"/>
                <w:lang w:val="en-US"/>
              </w:rPr>
              <w:t>Strengthen</w:t>
            </w:r>
            <w:proofErr w:type="gramEnd"/>
            <w:r w:rsidRPr="00C843AE">
              <w:rPr>
                <w:rFonts w:ascii="Times New Roman" w:eastAsia="Times New Roman" w:hAnsi="Times New Roman" w:cs="Times New Roman"/>
                <w:sz w:val="24"/>
                <w:szCs w:val="24"/>
                <w:lang w:val="en-US"/>
              </w:rPr>
              <w:t xml:space="preserve"> discipline, accountability and execution across all levels of government. Ministers and local leaders are expected to take direct responsibility for implementation, avoid delays and passing responsibility, and ensure public administration is </w:t>
            </w:r>
            <w:proofErr w:type="spellStart"/>
            <w:r w:rsidRPr="00C843AE">
              <w:rPr>
                <w:rFonts w:ascii="Times New Roman" w:eastAsia="Times New Roman" w:hAnsi="Times New Roman" w:cs="Times New Roman"/>
                <w:sz w:val="24"/>
                <w:szCs w:val="24"/>
                <w:lang w:val="en-US"/>
              </w:rPr>
              <w:t>centred</w:t>
            </w:r>
            <w:proofErr w:type="spellEnd"/>
            <w:r w:rsidRPr="00C843AE">
              <w:rPr>
                <w:rFonts w:ascii="Times New Roman" w:eastAsia="Times New Roman" w:hAnsi="Times New Roman" w:cs="Times New Roman"/>
                <w:sz w:val="24"/>
                <w:szCs w:val="24"/>
                <w:lang w:val="en-US"/>
              </w:rPr>
              <w:t xml:space="preserve"> on serving businesses and citizens through effective </w:t>
            </w:r>
            <w:proofErr w:type="spellStart"/>
            <w:r w:rsidRPr="00C843AE">
              <w:rPr>
                <w:rFonts w:ascii="Times New Roman" w:eastAsia="Times New Roman" w:hAnsi="Times New Roman" w:cs="Times New Roman"/>
                <w:sz w:val="24"/>
                <w:szCs w:val="24"/>
                <w:lang w:val="en-US"/>
              </w:rPr>
              <w:t>decentralisation</w:t>
            </w:r>
            <w:proofErr w:type="spellEnd"/>
            <w:r w:rsidRPr="00C843AE">
              <w:rPr>
                <w:rFonts w:ascii="Times New Roman" w:eastAsia="Times New Roman" w:hAnsi="Times New Roman" w:cs="Times New Roman"/>
                <w:sz w:val="24"/>
                <w:szCs w:val="24"/>
                <w:lang w:val="en-US"/>
              </w:rPr>
              <w:t xml:space="preserve"> and oversight.</w:t>
            </w:r>
          </w:p>
        </w:tc>
      </w:tr>
    </w:tbl>
    <w:p w14:paraId="4A58CF63" w14:textId="77777777" w:rsidR="00C25258" w:rsidRPr="0032669A" w:rsidRDefault="00C25258">
      <w:pPr>
        <w:spacing w:line="360" w:lineRule="auto"/>
        <w:jc w:val="both"/>
        <w:rPr>
          <w:rFonts w:ascii="Times New Roman" w:eastAsia="Times New Roman" w:hAnsi="Times New Roman" w:cs="Times New Roman"/>
          <w:sz w:val="24"/>
          <w:szCs w:val="24"/>
          <w:lang w:val="en-US"/>
        </w:rPr>
      </w:pPr>
    </w:p>
    <w:sectPr w:rsidR="00C25258" w:rsidRPr="0032669A" w:rsidSect="0032669A">
      <w:headerReference w:type="default" r:id="rId7"/>
      <w:pgSz w:w="11909" w:h="16834"/>
      <w:pgMar w:top="1008"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61179" w14:textId="77777777" w:rsidR="00D13FDC" w:rsidRDefault="00D13FDC">
      <w:pPr>
        <w:spacing w:line="240" w:lineRule="auto"/>
      </w:pPr>
      <w:r>
        <w:separator/>
      </w:r>
    </w:p>
  </w:endnote>
  <w:endnote w:type="continuationSeparator" w:id="0">
    <w:p w14:paraId="51029D3A" w14:textId="77777777" w:rsidR="00D13FDC" w:rsidRDefault="00D13F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2671AF6-6298-4BB8-9AB5-82B790D47C77}"/>
  </w:font>
  <w:font w:name="Cambria">
    <w:panose1 w:val="02040503050406030204"/>
    <w:charset w:val="00"/>
    <w:family w:val="roman"/>
    <w:pitch w:val="variable"/>
    <w:sig w:usb0="E00006FF" w:usb1="420024FF" w:usb2="02000000" w:usb3="00000000" w:csb0="0000019F" w:csb1="00000000"/>
    <w:embedRegular r:id="rId2" w:fontKey="{B76D85D9-77D1-4DBC-B9CF-F4A656447C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A9127" w14:textId="77777777" w:rsidR="00D13FDC" w:rsidRDefault="00D13FDC">
      <w:pPr>
        <w:spacing w:line="240" w:lineRule="auto"/>
      </w:pPr>
      <w:r>
        <w:separator/>
      </w:r>
    </w:p>
  </w:footnote>
  <w:footnote w:type="continuationSeparator" w:id="0">
    <w:p w14:paraId="651557B7" w14:textId="77777777" w:rsidR="00D13FDC" w:rsidRDefault="00D13F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A5A4A" w14:textId="77777777" w:rsidR="00C25258" w:rsidRDefault="00C252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0A32"/>
    <w:multiLevelType w:val="hybridMultilevel"/>
    <w:tmpl w:val="9CD4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41302"/>
    <w:multiLevelType w:val="hybridMultilevel"/>
    <w:tmpl w:val="EAF44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861B0"/>
    <w:multiLevelType w:val="hybridMultilevel"/>
    <w:tmpl w:val="357A0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2852367">
    <w:abstractNumId w:val="1"/>
  </w:num>
  <w:num w:numId="2" w16cid:durableId="1593933798">
    <w:abstractNumId w:val="0"/>
  </w:num>
  <w:num w:numId="3" w16cid:durableId="6590416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258"/>
    <w:rsid w:val="000F3D5E"/>
    <w:rsid w:val="0013793F"/>
    <w:rsid w:val="00165FC4"/>
    <w:rsid w:val="001E5A3D"/>
    <w:rsid w:val="00232149"/>
    <w:rsid w:val="003157DF"/>
    <w:rsid w:val="0032669A"/>
    <w:rsid w:val="0040746E"/>
    <w:rsid w:val="00497AC4"/>
    <w:rsid w:val="006E0CEC"/>
    <w:rsid w:val="007F67EE"/>
    <w:rsid w:val="00891B63"/>
    <w:rsid w:val="00A73A99"/>
    <w:rsid w:val="00B04F95"/>
    <w:rsid w:val="00C25258"/>
    <w:rsid w:val="00C751ED"/>
    <w:rsid w:val="00C843AE"/>
    <w:rsid w:val="00CD224F"/>
    <w:rsid w:val="00D13FDC"/>
    <w:rsid w:val="00D77A1D"/>
    <w:rsid w:val="00DF01A9"/>
    <w:rsid w:val="00E26011"/>
    <w:rsid w:val="00F254D9"/>
    <w:rsid w:val="00F6259D"/>
    <w:rsid w:val="00FC2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8E450"/>
  <w15:docId w15:val="{FE8C0F38-A1DC-45D1-B858-32AD85928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C843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Pages>
  <Words>1505</Words>
  <Characters>8580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Hanh Nguyen</dc:creator>
  <cp:lastModifiedBy>Hanh Nguyen</cp:lastModifiedBy>
  <cp:revision>9</cp:revision>
  <dcterms:created xsi:type="dcterms:W3CDTF">2026-07-20T10:13:00Z</dcterms:created>
  <dcterms:modified xsi:type="dcterms:W3CDTF">2026-07-21T04:52:00Z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20f63085-a68a-4f99-8578-417764736e93</vt:lpwstr>
  </property>
</Properties>
</file>